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5" w:rsidRPr="0022485D" w:rsidRDefault="00D13515" w:rsidP="00D135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2485D">
        <w:rPr>
          <w:rFonts w:ascii="Arial" w:hAnsi="Arial" w:cs="Arial"/>
          <w:b/>
        </w:rPr>
        <w:t xml:space="preserve">Załącznik nr 4 </w:t>
      </w:r>
    </w:p>
    <w:p w:rsidR="00D13515" w:rsidRPr="006D19EF" w:rsidRDefault="00D13515" w:rsidP="00D135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22485D">
        <w:rPr>
          <w:rFonts w:ascii="Arial" w:hAnsi="Arial" w:cs="Arial"/>
          <w:b/>
        </w:rPr>
        <w:t>Reguły oraz minimalny zakres kontroli na miejscu realizacji</w:t>
      </w:r>
      <w:r>
        <w:rPr>
          <w:rFonts w:ascii="Arial" w:hAnsi="Arial" w:cs="Arial"/>
          <w:b/>
        </w:rPr>
        <w:t xml:space="preserve"> </w:t>
      </w:r>
      <w:r w:rsidRPr="0022485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lanów </w:t>
      </w:r>
      <w:r w:rsidRPr="0022485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ziałań </w:t>
      </w:r>
      <w:r w:rsidRPr="0022485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omocy </w:t>
      </w:r>
      <w:r w:rsidRPr="0022485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echnicznej </w:t>
      </w:r>
    </w:p>
    <w:p w:rsidR="00D13515" w:rsidRPr="008F5EFC" w:rsidRDefault="00D13515" w:rsidP="00D13515">
      <w:pPr>
        <w:spacing w:before="240" w:after="60" w:line="360" w:lineRule="auto"/>
        <w:jc w:val="center"/>
        <w:rPr>
          <w:rFonts w:ascii="Arial" w:hAnsi="Arial" w:cs="Arial"/>
          <w:b/>
        </w:rPr>
      </w:pPr>
      <w:r w:rsidRPr="008F5EFC">
        <w:rPr>
          <w:rFonts w:ascii="Arial" w:hAnsi="Arial" w:cs="Arial"/>
          <w:b/>
        </w:rPr>
        <w:t>1. Reguły ogólne</w:t>
      </w:r>
    </w:p>
    <w:p w:rsidR="00D13515" w:rsidRPr="0075300F" w:rsidRDefault="00D13515" w:rsidP="00D13515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Prowadząc kontrolę P</w:t>
      </w:r>
      <w:r>
        <w:rPr>
          <w:rFonts w:ascii="Arial" w:hAnsi="Arial" w:cs="Arial"/>
          <w:sz w:val="22"/>
          <w:szCs w:val="22"/>
        </w:rPr>
        <w:t xml:space="preserve">lanów </w:t>
      </w:r>
      <w:r w:rsidRPr="0075300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ziałań</w:t>
      </w:r>
      <w:r w:rsidRPr="0075300F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omocy </w:t>
      </w:r>
      <w:r w:rsidRPr="0075300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echnicznej (dalej: </w:t>
      </w:r>
      <w:r w:rsidR="005F3A10">
        <w:rPr>
          <w:rFonts w:ascii="Arial" w:hAnsi="Arial" w:cs="Arial"/>
        </w:rPr>
        <w:t>projektów</w:t>
      </w:r>
      <w:r w:rsidR="005F3A10" w:rsidRPr="0022485D">
        <w:rPr>
          <w:rFonts w:ascii="Arial" w:hAnsi="Arial" w:cs="Arial"/>
        </w:rPr>
        <w:t xml:space="preserve"> </w:t>
      </w:r>
      <w:r w:rsidRPr="0022485D">
        <w:rPr>
          <w:rFonts w:ascii="Arial" w:hAnsi="Arial" w:cs="Arial"/>
        </w:rPr>
        <w:t>PT</w:t>
      </w:r>
      <w:r w:rsidRPr="00375910">
        <w:rPr>
          <w:rFonts w:ascii="Arial" w:hAnsi="Arial" w:cs="Arial"/>
        </w:rPr>
        <w:t>)</w:t>
      </w:r>
      <w:r w:rsidRPr="0075300F">
        <w:rPr>
          <w:rFonts w:ascii="Arial" w:hAnsi="Arial" w:cs="Arial"/>
          <w:sz w:val="22"/>
          <w:szCs w:val="22"/>
        </w:rPr>
        <w:t xml:space="preserve"> na miejscu należy kierować się zasadą unikania dublowania czynności weryfikacyjnych, które zostały już przeprowadzone na etapie weryfikacji wniosków o płatność. Kontrola na miejscu powinna rozszerzać i pogłębiać analizę dokumentów oraz polegać na sprawdzeniu dowodów rzeczowych dostępnych jedynie w miejscu realizacji </w:t>
      </w:r>
      <w:r w:rsidR="005F3A10">
        <w:rPr>
          <w:rFonts w:ascii="Arial" w:hAnsi="Arial" w:cs="Arial"/>
          <w:sz w:val="22"/>
          <w:szCs w:val="22"/>
        </w:rPr>
        <w:t xml:space="preserve">projektów </w:t>
      </w:r>
      <w:r>
        <w:rPr>
          <w:rFonts w:ascii="Arial" w:hAnsi="Arial" w:cs="Arial"/>
          <w:sz w:val="22"/>
          <w:szCs w:val="22"/>
        </w:rPr>
        <w:t>PT</w:t>
      </w:r>
      <w:r w:rsidRPr="0075300F">
        <w:rPr>
          <w:rFonts w:ascii="Arial" w:hAnsi="Arial" w:cs="Arial"/>
          <w:sz w:val="22"/>
          <w:szCs w:val="22"/>
        </w:rPr>
        <w:t>.</w:t>
      </w:r>
    </w:p>
    <w:p w:rsidR="00D13515" w:rsidRDefault="00D13515" w:rsidP="00D13515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Kontrole realizacji </w:t>
      </w:r>
      <w:r w:rsidR="005F3A10">
        <w:rPr>
          <w:rFonts w:ascii="Arial" w:hAnsi="Arial" w:cs="Arial"/>
          <w:sz w:val="22"/>
          <w:szCs w:val="22"/>
        </w:rPr>
        <w:t>projektów</w:t>
      </w:r>
      <w:r w:rsidR="005F3A10" w:rsidRPr="007530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 </w:t>
      </w:r>
      <w:r w:rsidRPr="0075300F">
        <w:rPr>
          <w:rFonts w:ascii="Arial" w:hAnsi="Arial" w:cs="Arial"/>
          <w:sz w:val="22"/>
          <w:szCs w:val="22"/>
        </w:rPr>
        <w:t xml:space="preserve">prowadzone są przy pomocy </w:t>
      </w:r>
      <w:r w:rsidRPr="0022485D">
        <w:rPr>
          <w:rFonts w:ascii="Arial" w:hAnsi="Arial" w:cs="Arial"/>
          <w:sz w:val="22"/>
          <w:szCs w:val="22"/>
        </w:rPr>
        <w:t>list sprawdzających</w:t>
      </w:r>
      <w:r w:rsidR="005F3A10">
        <w:rPr>
          <w:rFonts w:ascii="Arial" w:hAnsi="Arial" w:cs="Arial"/>
          <w:sz w:val="22"/>
          <w:szCs w:val="22"/>
        </w:rPr>
        <w:t>, których minimalny zakres jest</w:t>
      </w:r>
      <w:r w:rsidRPr="00375910">
        <w:rPr>
          <w:rFonts w:ascii="Arial" w:hAnsi="Arial" w:cs="Arial"/>
          <w:sz w:val="22"/>
          <w:szCs w:val="22"/>
        </w:rPr>
        <w:t xml:space="preserve"> </w:t>
      </w:r>
      <w:r w:rsidR="005F3A10" w:rsidRPr="0075300F">
        <w:rPr>
          <w:rFonts w:ascii="Arial" w:hAnsi="Arial" w:cs="Arial"/>
          <w:sz w:val="22"/>
          <w:szCs w:val="22"/>
        </w:rPr>
        <w:t>opracow</w:t>
      </w:r>
      <w:r w:rsidR="005F3A10">
        <w:rPr>
          <w:rFonts w:ascii="Arial" w:hAnsi="Arial" w:cs="Arial"/>
          <w:sz w:val="22"/>
          <w:szCs w:val="22"/>
        </w:rPr>
        <w:t>ywany</w:t>
      </w:r>
      <w:r w:rsidR="00B868FC">
        <w:rPr>
          <w:rFonts w:ascii="Arial" w:hAnsi="Arial" w:cs="Arial"/>
          <w:sz w:val="22"/>
          <w:szCs w:val="22"/>
        </w:rPr>
        <w:t xml:space="preserve"> i przekazywany</w:t>
      </w:r>
      <w:r w:rsidR="005F3A10">
        <w:rPr>
          <w:rFonts w:ascii="Arial" w:hAnsi="Arial" w:cs="Arial"/>
          <w:sz w:val="22"/>
          <w:szCs w:val="22"/>
        </w:rPr>
        <w:t xml:space="preserve"> przez IZ</w:t>
      </w:r>
      <w:r w:rsidR="00B868FC">
        <w:rPr>
          <w:rFonts w:ascii="Arial" w:hAnsi="Arial" w:cs="Arial"/>
          <w:sz w:val="22"/>
          <w:szCs w:val="22"/>
        </w:rPr>
        <w:t xml:space="preserve"> </w:t>
      </w:r>
      <w:r w:rsidR="005F3A10" w:rsidRPr="0075300F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 do stosowania </w:t>
      </w:r>
      <w:r w:rsidR="00B868FC">
        <w:rPr>
          <w:rFonts w:ascii="Arial" w:hAnsi="Arial" w:cs="Arial"/>
          <w:sz w:val="22"/>
          <w:szCs w:val="22"/>
        </w:rPr>
        <w:t xml:space="preserve">w </w:t>
      </w:r>
      <w:r w:rsidRPr="0075300F">
        <w:rPr>
          <w:rFonts w:ascii="Arial" w:hAnsi="Arial" w:cs="Arial"/>
          <w:sz w:val="22"/>
          <w:szCs w:val="22"/>
        </w:rPr>
        <w:t xml:space="preserve">każdej instytucji kontrolującej realizację </w:t>
      </w:r>
      <w:r w:rsidR="005F3A10">
        <w:rPr>
          <w:rFonts w:ascii="Arial" w:hAnsi="Arial" w:cs="Arial"/>
          <w:sz w:val="22"/>
          <w:szCs w:val="22"/>
        </w:rPr>
        <w:t xml:space="preserve">projektów </w:t>
      </w:r>
      <w:r>
        <w:rPr>
          <w:rFonts w:ascii="Arial" w:hAnsi="Arial" w:cs="Arial"/>
          <w:sz w:val="22"/>
          <w:szCs w:val="22"/>
        </w:rPr>
        <w:t>PT</w:t>
      </w:r>
      <w:r w:rsidRPr="0075300F">
        <w:rPr>
          <w:rFonts w:ascii="Arial" w:hAnsi="Arial" w:cs="Arial"/>
          <w:sz w:val="22"/>
          <w:szCs w:val="22"/>
        </w:rPr>
        <w:t xml:space="preserve">. Listy </w:t>
      </w:r>
      <w:r w:rsidR="00B868FC">
        <w:rPr>
          <w:rFonts w:ascii="Arial" w:hAnsi="Arial" w:cs="Arial"/>
          <w:sz w:val="22"/>
          <w:szCs w:val="22"/>
        </w:rPr>
        <w:t>sprawdzające</w:t>
      </w:r>
      <w:r>
        <w:rPr>
          <w:rFonts w:ascii="Arial" w:hAnsi="Arial" w:cs="Arial"/>
          <w:sz w:val="22"/>
          <w:szCs w:val="22"/>
        </w:rPr>
        <w:t xml:space="preserve"> powinny stanowić załącznik</w:t>
      </w:r>
      <w:r w:rsidR="00B868F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 instrukcji wykonawczych instytucji przeprowadzających kontrolę </w:t>
      </w:r>
      <w:r w:rsidR="00B868FC">
        <w:rPr>
          <w:rFonts w:ascii="Arial" w:hAnsi="Arial" w:cs="Arial"/>
          <w:sz w:val="22"/>
          <w:szCs w:val="22"/>
        </w:rPr>
        <w:t>projektów PT</w:t>
      </w:r>
      <w:r>
        <w:rPr>
          <w:rFonts w:ascii="Arial" w:hAnsi="Arial" w:cs="Arial"/>
          <w:sz w:val="22"/>
          <w:szCs w:val="22"/>
        </w:rPr>
        <w:t>.</w:t>
      </w:r>
    </w:p>
    <w:p w:rsidR="00D13515" w:rsidRPr="008F5EFC" w:rsidRDefault="00D13515" w:rsidP="00D13515">
      <w:pPr>
        <w:spacing w:before="240" w:after="60" w:line="360" w:lineRule="auto"/>
        <w:ind w:left="357"/>
        <w:jc w:val="center"/>
        <w:rPr>
          <w:rFonts w:ascii="Arial" w:hAnsi="Arial" w:cs="Arial"/>
          <w:b/>
        </w:rPr>
      </w:pPr>
      <w:r w:rsidRPr="008F5EFC">
        <w:rPr>
          <w:rFonts w:ascii="Arial" w:hAnsi="Arial" w:cs="Arial"/>
          <w:b/>
        </w:rPr>
        <w:t xml:space="preserve">2. Przygotowanie do kontroli </w:t>
      </w:r>
      <w:r w:rsidR="00B868FC">
        <w:rPr>
          <w:rFonts w:ascii="Arial" w:hAnsi="Arial" w:cs="Arial"/>
          <w:b/>
        </w:rPr>
        <w:t xml:space="preserve">projektu </w:t>
      </w:r>
      <w:r>
        <w:rPr>
          <w:rFonts w:ascii="Arial" w:hAnsi="Arial" w:cs="Arial"/>
          <w:b/>
        </w:rPr>
        <w:t>PT</w:t>
      </w:r>
    </w:p>
    <w:p w:rsidR="00D13515" w:rsidRPr="0075300F" w:rsidRDefault="00D13515" w:rsidP="00D13515">
      <w:pPr>
        <w:numPr>
          <w:ilvl w:val="0"/>
          <w:numId w:val="2"/>
        </w:numPr>
        <w:tabs>
          <w:tab w:val="left" w:pos="426"/>
          <w:tab w:val="num" w:pos="709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Przed rozpoczęciem kontroli jakiegokolwiek aspektu PT należy zapoznać się z następującymi dokumentami:</w:t>
      </w:r>
    </w:p>
    <w:p w:rsidR="00D13515" w:rsidRPr="0075300F" w:rsidRDefault="006742F1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Podręcznik wdrażania dla beneficjentów </w:t>
      </w:r>
      <w:r w:rsidR="00D13515" w:rsidRPr="0075300F">
        <w:rPr>
          <w:rFonts w:ascii="Arial" w:hAnsi="Arial" w:cs="Arial"/>
          <w:i/>
          <w:sz w:val="22"/>
          <w:szCs w:val="22"/>
        </w:rPr>
        <w:t>X Osi Priorytetowej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="00D13515" w:rsidRPr="0075300F">
        <w:rPr>
          <w:rFonts w:ascii="Arial" w:hAnsi="Arial" w:cs="Arial"/>
          <w:i/>
          <w:sz w:val="22"/>
          <w:szCs w:val="22"/>
        </w:rPr>
        <w:t>Pomoc Techniczna w ramach Programu Operacyjnego Infrastruktura I Środowisko</w:t>
      </w:r>
      <w:r w:rsidR="00D13515" w:rsidRPr="0075300F">
        <w:rPr>
          <w:rFonts w:ascii="Arial" w:hAnsi="Arial" w:cs="Arial"/>
          <w:sz w:val="22"/>
          <w:szCs w:val="22"/>
        </w:rPr>
        <w:t xml:space="preserve"> (dalej </w:t>
      </w:r>
      <w:r w:rsidRPr="00FE2647">
        <w:rPr>
          <w:rFonts w:ascii="Arial" w:hAnsi="Arial" w:cs="Arial"/>
          <w:i/>
          <w:sz w:val="22"/>
          <w:szCs w:val="22"/>
        </w:rPr>
        <w:t>Podręcznik</w:t>
      </w:r>
      <w:r w:rsidR="00D13515" w:rsidRPr="00FE2647">
        <w:rPr>
          <w:rFonts w:ascii="Arial" w:hAnsi="Arial" w:cs="Arial"/>
          <w:i/>
          <w:sz w:val="22"/>
          <w:szCs w:val="22"/>
        </w:rPr>
        <w:t xml:space="preserve"> Wdrażania</w:t>
      </w:r>
      <w:r w:rsidR="00D13515" w:rsidRPr="0075300F">
        <w:rPr>
          <w:rFonts w:ascii="Arial" w:hAnsi="Arial" w:cs="Arial"/>
          <w:sz w:val="22"/>
          <w:szCs w:val="22"/>
        </w:rPr>
        <w:t>),</w:t>
      </w:r>
    </w:p>
    <w:p w:rsidR="00D13515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>Plan/y Działań pomocy technicznej PO IiŚ (</w:t>
      </w:r>
      <w:r w:rsidR="000C47BD">
        <w:rPr>
          <w:rFonts w:ascii="Arial" w:hAnsi="Arial" w:cs="Arial"/>
          <w:i/>
          <w:sz w:val="22"/>
          <w:szCs w:val="22"/>
        </w:rPr>
        <w:t>projekt</w:t>
      </w:r>
      <w:r w:rsidR="000C47BD" w:rsidRPr="00375910">
        <w:rPr>
          <w:rFonts w:ascii="Arial" w:hAnsi="Arial" w:cs="Arial"/>
          <w:i/>
          <w:sz w:val="22"/>
          <w:szCs w:val="22"/>
        </w:rPr>
        <w:t xml:space="preserve"> </w:t>
      </w:r>
      <w:r w:rsidRPr="00375910">
        <w:rPr>
          <w:rFonts w:ascii="Arial" w:hAnsi="Arial" w:cs="Arial"/>
          <w:i/>
          <w:sz w:val="22"/>
          <w:szCs w:val="22"/>
        </w:rPr>
        <w:t xml:space="preserve">PT) dla sektora kontrolowanego oraz </w:t>
      </w:r>
      <w:r w:rsidR="007058ED">
        <w:rPr>
          <w:rFonts w:ascii="Arial" w:hAnsi="Arial" w:cs="Arial"/>
          <w:i/>
          <w:sz w:val="22"/>
          <w:szCs w:val="22"/>
        </w:rPr>
        <w:t xml:space="preserve">Roczne </w:t>
      </w:r>
      <w:r w:rsidRPr="00375910">
        <w:rPr>
          <w:rFonts w:ascii="Arial" w:hAnsi="Arial" w:cs="Arial"/>
          <w:i/>
          <w:sz w:val="22"/>
          <w:szCs w:val="22"/>
        </w:rPr>
        <w:t>Plany Działań Informacyj</w:t>
      </w:r>
      <w:r w:rsidR="007058ED">
        <w:rPr>
          <w:rFonts w:ascii="Arial" w:hAnsi="Arial" w:cs="Arial"/>
          <w:i/>
          <w:sz w:val="22"/>
          <w:szCs w:val="22"/>
        </w:rPr>
        <w:t xml:space="preserve">nych i </w:t>
      </w:r>
      <w:r w:rsidRPr="00375910">
        <w:rPr>
          <w:rFonts w:ascii="Arial" w:hAnsi="Arial" w:cs="Arial"/>
          <w:i/>
          <w:sz w:val="22"/>
          <w:szCs w:val="22"/>
        </w:rPr>
        <w:t>Promocyjnych i Plany Ewaluacji,</w:t>
      </w:r>
    </w:p>
    <w:p w:rsidR="00517A92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 xml:space="preserve">Decyzja/umowa o dofinansowanie </w:t>
      </w:r>
      <w:r w:rsidR="000C47BD">
        <w:rPr>
          <w:rFonts w:ascii="Arial" w:hAnsi="Arial" w:cs="Arial"/>
          <w:i/>
          <w:sz w:val="22"/>
          <w:szCs w:val="22"/>
        </w:rPr>
        <w:t>projektu</w:t>
      </w:r>
      <w:r w:rsidRPr="00375910">
        <w:rPr>
          <w:rFonts w:ascii="Arial" w:hAnsi="Arial" w:cs="Arial"/>
          <w:i/>
          <w:sz w:val="22"/>
          <w:szCs w:val="22"/>
        </w:rPr>
        <w:t xml:space="preserve"> PT, wydana przez odpowiedni organ/zawarta między odpowiednimi instytucjami (w tym również kwalifikującymi się beneficjentami) w systemie wdrażania PO IiŚ,</w:t>
      </w:r>
    </w:p>
    <w:p w:rsidR="00D13515" w:rsidRPr="0001646E" w:rsidRDefault="00517A92" w:rsidP="0001646E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Wytyczne w zakresie kwalifikowalności wydatków w ramach EFRR, EFS oraz FS na lata 2014 – 2020,</w:t>
      </w:r>
    </w:p>
    <w:p w:rsidR="00D13515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1F1013">
        <w:rPr>
          <w:rFonts w:ascii="Arial" w:hAnsi="Arial" w:cs="Arial"/>
          <w:i/>
          <w:sz w:val="22"/>
          <w:szCs w:val="22"/>
        </w:rPr>
        <w:t xml:space="preserve">Wytyczne w zakresie </w:t>
      </w:r>
      <w:r w:rsidR="00517A92">
        <w:rPr>
          <w:rFonts w:ascii="Arial" w:hAnsi="Arial" w:cs="Arial"/>
          <w:i/>
          <w:sz w:val="22"/>
          <w:szCs w:val="22"/>
        </w:rPr>
        <w:t>wy</w:t>
      </w:r>
      <w:r w:rsidRPr="001F1013">
        <w:rPr>
          <w:rFonts w:ascii="Arial" w:hAnsi="Arial" w:cs="Arial"/>
          <w:i/>
          <w:sz w:val="22"/>
          <w:szCs w:val="22"/>
        </w:rPr>
        <w:t xml:space="preserve">korzystania </w:t>
      </w:r>
      <w:r w:rsidR="00517A92">
        <w:rPr>
          <w:rFonts w:ascii="Arial" w:hAnsi="Arial" w:cs="Arial"/>
          <w:i/>
          <w:sz w:val="22"/>
          <w:szCs w:val="22"/>
        </w:rPr>
        <w:t xml:space="preserve">środków </w:t>
      </w:r>
      <w:r w:rsidRPr="001F1013">
        <w:rPr>
          <w:rFonts w:ascii="Arial" w:hAnsi="Arial" w:cs="Arial"/>
          <w:i/>
          <w:sz w:val="22"/>
          <w:szCs w:val="22"/>
        </w:rPr>
        <w:t>pomocy technicznej</w:t>
      </w:r>
      <w:r w:rsidR="00517A92">
        <w:rPr>
          <w:rFonts w:ascii="Arial" w:hAnsi="Arial" w:cs="Arial"/>
          <w:i/>
          <w:sz w:val="22"/>
          <w:szCs w:val="22"/>
        </w:rPr>
        <w:t xml:space="preserve"> na lata 2014 - 2020</w:t>
      </w:r>
      <w:r w:rsidRPr="00375910">
        <w:rPr>
          <w:rFonts w:ascii="Arial" w:hAnsi="Arial" w:cs="Arial"/>
          <w:i/>
          <w:sz w:val="22"/>
          <w:szCs w:val="22"/>
        </w:rPr>
        <w:t>,</w:t>
      </w:r>
    </w:p>
    <w:p w:rsidR="007058ED" w:rsidRDefault="007058ED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Wytyczne w zakresie informacji i promocji programów polityki spójności na lata 2014-2020,</w:t>
      </w:r>
    </w:p>
    <w:p w:rsidR="007058ED" w:rsidRPr="00FE2647" w:rsidRDefault="007058ED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E2647">
        <w:rPr>
          <w:rFonts w:ascii="Arial" w:hAnsi="Arial" w:cs="Arial"/>
          <w:i/>
          <w:sz w:val="22"/>
          <w:szCs w:val="22"/>
        </w:rPr>
        <w:lastRenderedPageBreak/>
        <w:t>Strategia Komunikacji Programu Operacyjnego Infrastruktura i Środowisko na lata 2014-2020</w:t>
      </w:r>
      <w:r w:rsidRPr="00FE2647">
        <w:rPr>
          <w:rFonts w:ascii="Arial" w:hAnsi="Arial" w:cs="Arial"/>
          <w:sz w:val="22"/>
          <w:szCs w:val="22"/>
        </w:rPr>
        <w:t xml:space="preserve">, </w:t>
      </w:r>
    </w:p>
    <w:p w:rsidR="00575655" w:rsidRDefault="00575655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E2647">
        <w:rPr>
          <w:rFonts w:ascii="Arial" w:hAnsi="Arial" w:cs="Arial"/>
          <w:i/>
          <w:sz w:val="22"/>
          <w:szCs w:val="22"/>
        </w:rPr>
        <w:t>Podręcznik wnioskodawcy i beneficjenta programów polityki spójności 2014-2020 w zakresie informacji i promocji,</w:t>
      </w:r>
    </w:p>
    <w:p w:rsidR="007058ED" w:rsidRPr="00FE2647" w:rsidRDefault="00575655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E2647">
        <w:rPr>
          <w:rFonts w:ascii="Arial" w:hAnsi="Arial" w:cs="Arial"/>
          <w:i/>
          <w:sz w:val="22"/>
          <w:szCs w:val="22"/>
        </w:rPr>
        <w:t>Księga identyfikacji wizualnej znaku marki Fundusze Europejskie i znaków programów polityki spójności na lata 2014-2020,</w:t>
      </w:r>
    </w:p>
    <w:p w:rsidR="00D13515" w:rsidRPr="001F1013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22485D">
        <w:rPr>
          <w:rFonts w:ascii="Arial" w:hAnsi="Arial" w:cs="Arial"/>
          <w:i/>
          <w:sz w:val="22"/>
          <w:szCs w:val="22"/>
        </w:rPr>
        <w:t>Zalecenia</w:t>
      </w:r>
      <w:r w:rsidRPr="001F1013">
        <w:rPr>
          <w:rFonts w:ascii="Arial" w:hAnsi="Arial" w:cs="Arial"/>
          <w:i/>
          <w:sz w:val="22"/>
          <w:szCs w:val="22"/>
        </w:rPr>
        <w:t xml:space="preserve"> w zakresie sprawozdawczości PO IiŚ</w:t>
      </w:r>
      <w:r w:rsidR="005D6479">
        <w:rPr>
          <w:rFonts w:ascii="Arial" w:hAnsi="Arial" w:cs="Arial"/>
          <w:i/>
          <w:sz w:val="22"/>
          <w:szCs w:val="22"/>
        </w:rPr>
        <w:t xml:space="preserve"> na lata</w:t>
      </w:r>
      <w:r w:rsidRPr="0022485D">
        <w:rPr>
          <w:rFonts w:ascii="Arial" w:hAnsi="Arial" w:cs="Arial"/>
          <w:i/>
          <w:sz w:val="22"/>
          <w:szCs w:val="22"/>
        </w:rPr>
        <w:t xml:space="preserve"> 2</w:t>
      </w:r>
      <w:r>
        <w:rPr>
          <w:rFonts w:ascii="Arial" w:hAnsi="Arial" w:cs="Arial"/>
          <w:i/>
          <w:sz w:val="22"/>
          <w:szCs w:val="22"/>
        </w:rPr>
        <w:t>014-2020</w:t>
      </w:r>
      <w:r w:rsidRPr="001F1013">
        <w:rPr>
          <w:rFonts w:ascii="Arial" w:hAnsi="Arial" w:cs="Arial"/>
          <w:i/>
          <w:sz w:val="22"/>
          <w:szCs w:val="22"/>
        </w:rPr>
        <w:t>,</w:t>
      </w:r>
    </w:p>
    <w:p w:rsidR="00F14666" w:rsidRPr="005E3D94" w:rsidRDefault="00D13515" w:rsidP="005E3D94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14666">
        <w:rPr>
          <w:rFonts w:ascii="Arial" w:hAnsi="Arial" w:cs="Arial"/>
          <w:i/>
          <w:sz w:val="22"/>
          <w:szCs w:val="22"/>
        </w:rPr>
        <w:t>Rozporządzenie</w:t>
      </w:r>
      <w:r w:rsidR="005E3D94">
        <w:rPr>
          <w:rFonts w:ascii="Arial" w:hAnsi="Arial" w:cs="Arial"/>
          <w:i/>
          <w:sz w:val="22"/>
          <w:szCs w:val="22"/>
        </w:rPr>
        <w:t xml:space="preserve"> </w:t>
      </w:r>
      <w:r w:rsidR="00F14666" w:rsidRPr="00FE2647">
        <w:rPr>
          <w:rFonts w:ascii="Arial" w:hAnsi="Arial" w:cs="Arial"/>
          <w:i/>
          <w:sz w:val="22"/>
          <w:szCs w:val="22"/>
        </w:rPr>
        <w:t xml:space="preserve">Ministra Infrastruktury i Rozwoju z dnia 18 czerwca 2015 r. zmieniające rozporządzenie w sprawie warunków i trybu udzielania i rozliczania zaliczek oraz zakresu i terminów składania wniosków o płatność w ramach programów finansowanych z udziałem środków europejskich </w:t>
      </w:r>
    </w:p>
    <w:p w:rsidR="00D13515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1F1013">
        <w:rPr>
          <w:rFonts w:ascii="Arial" w:hAnsi="Arial" w:cs="Arial"/>
          <w:i/>
          <w:sz w:val="22"/>
          <w:szCs w:val="22"/>
        </w:rPr>
        <w:t xml:space="preserve">Zalecenia w zakresie wzoru wniosku o płatność beneficjenta </w:t>
      </w:r>
      <w:r w:rsidR="0001646E">
        <w:rPr>
          <w:rFonts w:ascii="Arial" w:hAnsi="Arial" w:cs="Arial"/>
          <w:i/>
          <w:sz w:val="22"/>
          <w:szCs w:val="22"/>
        </w:rPr>
        <w:t xml:space="preserve">PT </w:t>
      </w:r>
      <w:r w:rsidR="00C63370">
        <w:rPr>
          <w:rFonts w:ascii="Arial" w:hAnsi="Arial" w:cs="Arial"/>
          <w:i/>
          <w:sz w:val="22"/>
          <w:szCs w:val="22"/>
        </w:rPr>
        <w:t xml:space="preserve">w ramach </w:t>
      </w:r>
      <w:r w:rsidRPr="001F1013">
        <w:rPr>
          <w:rFonts w:ascii="Arial" w:hAnsi="Arial" w:cs="Arial"/>
          <w:i/>
          <w:sz w:val="22"/>
          <w:szCs w:val="22"/>
        </w:rPr>
        <w:t>PO IiŚ</w:t>
      </w:r>
      <w:r w:rsidRPr="0022485D">
        <w:rPr>
          <w:rFonts w:ascii="Arial" w:hAnsi="Arial" w:cs="Arial"/>
          <w:i/>
          <w:sz w:val="22"/>
          <w:szCs w:val="22"/>
        </w:rPr>
        <w:t xml:space="preserve"> 2</w:t>
      </w:r>
      <w:r>
        <w:rPr>
          <w:rFonts w:ascii="Arial" w:hAnsi="Arial" w:cs="Arial"/>
          <w:i/>
          <w:sz w:val="22"/>
          <w:szCs w:val="22"/>
        </w:rPr>
        <w:t>014-2020</w:t>
      </w:r>
      <w:r w:rsidR="000C47BD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1F1013">
        <w:rPr>
          <w:rFonts w:ascii="Arial" w:hAnsi="Arial" w:cs="Arial"/>
          <w:i/>
          <w:sz w:val="22"/>
          <w:szCs w:val="22"/>
        </w:rPr>
        <w:t>,</w:t>
      </w:r>
    </w:p>
    <w:p w:rsidR="00D13515" w:rsidRPr="001F1013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Zalecenia w zakresie </w:t>
      </w:r>
      <w:r w:rsidR="006A7B9B">
        <w:rPr>
          <w:rFonts w:ascii="Arial" w:hAnsi="Arial" w:cs="Arial"/>
          <w:i/>
          <w:sz w:val="22"/>
          <w:szCs w:val="22"/>
        </w:rPr>
        <w:t xml:space="preserve">systemu </w:t>
      </w:r>
      <w:r>
        <w:rPr>
          <w:rFonts w:ascii="Arial" w:hAnsi="Arial" w:cs="Arial"/>
          <w:i/>
          <w:sz w:val="22"/>
          <w:szCs w:val="22"/>
        </w:rPr>
        <w:t>deklar</w:t>
      </w:r>
      <w:r w:rsidR="006A7B9B">
        <w:rPr>
          <w:rFonts w:ascii="Arial" w:hAnsi="Arial" w:cs="Arial"/>
          <w:i/>
          <w:sz w:val="22"/>
          <w:szCs w:val="22"/>
        </w:rPr>
        <w:t>owania</w:t>
      </w:r>
      <w:r>
        <w:rPr>
          <w:rFonts w:ascii="Arial" w:hAnsi="Arial" w:cs="Arial"/>
          <w:i/>
          <w:sz w:val="22"/>
          <w:szCs w:val="22"/>
        </w:rPr>
        <w:t xml:space="preserve"> wydatków i prognozowania płatności</w:t>
      </w:r>
      <w:r w:rsidR="00A70164">
        <w:rPr>
          <w:rFonts w:ascii="Arial" w:hAnsi="Arial" w:cs="Arial"/>
          <w:i/>
          <w:sz w:val="22"/>
          <w:szCs w:val="22"/>
        </w:rPr>
        <w:t>,</w:t>
      </w:r>
    </w:p>
    <w:p w:rsidR="00D13515" w:rsidRDefault="00F83BD1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Zalecenia </w:t>
      </w:r>
      <w:r w:rsidRPr="00F83BD1">
        <w:rPr>
          <w:rFonts w:ascii="Arial" w:hAnsi="Arial" w:cs="Arial"/>
          <w:i/>
          <w:sz w:val="22"/>
          <w:szCs w:val="22"/>
        </w:rPr>
        <w:t>w zakresie przeciwdziałania i korygowania nieprawidłowości, w tym nadużyć finansowych, w ramach Programu Operacyjnego Infrastruktura i Środowisko 2014 – 2020</w:t>
      </w:r>
      <w:r w:rsidR="00D13515" w:rsidRPr="0022485D">
        <w:rPr>
          <w:rFonts w:ascii="Arial" w:hAnsi="Arial" w:cs="Arial"/>
          <w:i/>
          <w:sz w:val="22"/>
          <w:szCs w:val="22"/>
        </w:rPr>
        <w:t>,</w:t>
      </w:r>
    </w:p>
    <w:p w:rsidR="00E810A7" w:rsidRPr="00F83BD1" w:rsidRDefault="00E810A7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83BD1">
        <w:rPr>
          <w:rFonts w:ascii="Arial" w:hAnsi="Arial" w:cs="Arial"/>
          <w:i/>
          <w:sz w:val="22"/>
          <w:szCs w:val="22"/>
        </w:rPr>
        <w:t>Wytyczne w zakresie ewaluacji polityki spójności na lata 2014-2020,</w:t>
      </w:r>
    </w:p>
    <w:p w:rsidR="00D13515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 xml:space="preserve">procedury dotyczące PT zawarte w instrukcjach wykonawczych lub odpowiednie procedury w zakresie realizacji projektów </w:t>
      </w:r>
      <w:r w:rsidR="0008711E">
        <w:rPr>
          <w:rFonts w:ascii="Arial" w:hAnsi="Arial" w:cs="Arial"/>
          <w:i/>
          <w:sz w:val="22"/>
          <w:szCs w:val="22"/>
        </w:rPr>
        <w:t>PT</w:t>
      </w:r>
      <w:r w:rsidRPr="00375910">
        <w:rPr>
          <w:rFonts w:ascii="Arial" w:hAnsi="Arial" w:cs="Arial"/>
          <w:i/>
          <w:sz w:val="22"/>
          <w:szCs w:val="22"/>
        </w:rPr>
        <w:t>, które zostały zatwierdzone przez IP bądź IZ,</w:t>
      </w:r>
    </w:p>
    <w:p w:rsidR="00D13515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>wnioski o płatność i sprawozdania dodatkowe (jeżeli były wymagane) za kontrolowany okres.</w:t>
      </w:r>
    </w:p>
    <w:p w:rsidR="00D13515" w:rsidRPr="0075300F" w:rsidRDefault="00D13515" w:rsidP="00D1351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zakresie kontroli poszczególnych</w:t>
      </w:r>
      <w:r>
        <w:rPr>
          <w:rFonts w:ascii="Arial" w:hAnsi="Arial" w:cs="Arial"/>
          <w:sz w:val="22"/>
          <w:szCs w:val="22"/>
        </w:rPr>
        <w:t xml:space="preserve"> kategorii wydatków </w:t>
      </w:r>
      <w:r w:rsidR="0008711E">
        <w:rPr>
          <w:rFonts w:ascii="Arial" w:hAnsi="Arial" w:cs="Arial"/>
          <w:sz w:val="22"/>
          <w:szCs w:val="22"/>
        </w:rPr>
        <w:t>PT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00F">
        <w:rPr>
          <w:rFonts w:ascii="Arial" w:hAnsi="Arial" w:cs="Arial"/>
          <w:sz w:val="22"/>
          <w:szCs w:val="22"/>
        </w:rPr>
        <w:t xml:space="preserve">ależy zapoznać się </w:t>
      </w:r>
      <w:r w:rsidR="00CF5DC4">
        <w:rPr>
          <w:rFonts w:ascii="Arial" w:hAnsi="Arial" w:cs="Arial"/>
          <w:sz w:val="22"/>
          <w:szCs w:val="22"/>
        </w:rPr>
        <w:t xml:space="preserve">w szczególności </w:t>
      </w:r>
      <w:r w:rsidRPr="0075300F">
        <w:rPr>
          <w:rFonts w:ascii="Arial" w:hAnsi="Arial" w:cs="Arial"/>
          <w:sz w:val="22"/>
          <w:szCs w:val="22"/>
        </w:rPr>
        <w:t>z następującymi dokumentami:</w:t>
      </w:r>
    </w:p>
    <w:p w:rsidR="00D13515" w:rsidRPr="0075300F" w:rsidRDefault="00D13515" w:rsidP="00D13515">
      <w:pPr>
        <w:numPr>
          <w:ilvl w:val="0"/>
          <w:numId w:val="4"/>
        </w:numPr>
        <w:tabs>
          <w:tab w:val="clear" w:pos="3240"/>
          <w:tab w:val="num" w:pos="851"/>
        </w:tabs>
        <w:spacing w:before="120" w:after="120" w:line="360" w:lineRule="auto"/>
        <w:ind w:left="900" w:hanging="47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kategorii „zatrudnienie”: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  </w:t>
      </w:r>
      <w:r w:rsidRPr="0075300F">
        <w:rPr>
          <w:rFonts w:ascii="Arial" w:hAnsi="Arial" w:cs="Arial"/>
          <w:sz w:val="22"/>
          <w:szCs w:val="22"/>
        </w:rPr>
        <w:t>listy płac, zbiorcze zestawienie (w przypadku stosowania przez daną instytucję tej metody rozliczania wynagrodzeń finansowanych z PT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IiŚ), listy obecności, karty ewidencji czasu pracy (jeżeli są stosowane w kontrolowanej jednostce), umowy o pracę, 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 </w:t>
      </w:r>
      <w:r w:rsidRPr="0075300F">
        <w:rPr>
          <w:rFonts w:ascii="Arial" w:hAnsi="Arial" w:cs="Arial"/>
          <w:sz w:val="22"/>
          <w:szCs w:val="22"/>
        </w:rPr>
        <w:t>wyciągi bankowe i przelewy potwierdzające dokonanie płatności,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01646E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75300F">
        <w:rPr>
          <w:rFonts w:ascii="Arial" w:hAnsi="Arial" w:cs="Arial"/>
          <w:sz w:val="22"/>
          <w:szCs w:val="22"/>
        </w:rPr>
        <w:t>regulamin pracy/wynagradzania w kontrolowanej jednostce (pozwala weryfikować, czy wynagrodzenia współfinansowane z PO IiŚ były wypłacane zgodnie z regulaminem),</w:t>
      </w:r>
    </w:p>
    <w:p w:rsidR="00D13515" w:rsidRDefault="0001646E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13515">
        <w:rPr>
          <w:rFonts w:ascii="Arial" w:hAnsi="Arial" w:cs="Arial"/>
          <w:sz w:val="22"/>
          <w:szCs w:val="22"/>
        </w:rPr>
        <w:t xml:space="preserve">v) </w:t>
      </w:r>
      <w:r w:rsidR="00D13515">
        <w:rPr>
          <w:rFonts w:ascii="Arial" w:hAnsi="Arial" w:cs="Arial"/>
          <w:sz w:val="22"/>
          <w:szCs w:val="22"/>
        </w:rPr>
        <w:tab/>
      </w:r>
      <w:r w:rsidR="00D13515" w:rsidRPr="0075300F">
        <w:rPr>
          <w:rFonts w:ascii="Arial" w:hAnsi="Arial" w:cs="Arial"/>
          <w:sz w:val="22"/>
          <w:szCs w:val="22"/>
        </w:rPr>
        <w:t>regulamin organizacyjny kontrolowanej instytucji (można zweryfikować, czy dana osoba finansowana z PT pracuje w wydziale/departamencie, który rzeczywiście zajmuje się PO</w:t>
      </w:r>
      <w:r w:rsidR="00D13515">
        <w:rPr>
          <w:rFonts w:ascii="Arial" w:hAnsi="Arial" w:cs="Arial"/>
          <w:sz w:val="22"/>
          <w:szCs w:val="22"/>
        </w:rPr>
        <w:t xml:space="preserve"> </w:t>
      </w:r>
      <w:r w:rsidR="00D13515" w:rsidRPr="0075300F">
        <w:rPr>
          <w:rFonts w:ascii="Arial" w:hAnsi="Arial" w:cs="Arial"/>
          <w:sz w:val="22"/>
          <w:szCs w:val="22"/>
        </w:rPr>
        <w:t>IiŚ)</w:t>
      </w:r>
      <w:r w:rsidR="00D13515">
        <w:rPr>
          <w:rFonts w:ascii="Arial" w:hAnsi="Arial" w:cs="Arial"/>
          <w:sz w:val="22"/>
          <w:szCs w:val="22"/>
        </w:rPr>
        <w:t>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v)   opisy stanowisk,</w:t>
      </w:r>
    </w:p>
    <w:p w:rsidR="00D13515" w:rsidRPr="0075300F" w:rsidRDefault="00D13515" w:rsidP="00D13515">
      <w:pPr>
        <w:numPr>
          <w:ilvl w:val="0"/>
          <w:numId w:val="4"/>
        </w:numPr>
        <w:tabs>
          <w:tab w:val="clear" w:pos="3240"/>
          <w:tab w:val="num" w:pos="851"/>
        </w:tabs>
        <w:spacing w:before="120" w:after="120" w:line="360" w:lineRule="auto"/>
        <w:ind w:left="900" w:hanging="47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pozostałych kategoriach</w:t>
      </w:r>
      <w:r w:rsidR="00E810A7">
        <w:rPr>
          <w:rFonts w:ascii="Arial" w:hAnsi="Arial" w:cs="Arial"/>
          <w:b/>
          <w:sz w:val="22"/>
          <w:szCs w:val="22"/>
        </w:rPr>
        <w:t>, odpowiednio</w:t>
      </w:r>
      <w:r w:rsidRPr="0075300F">
        <w:rPr>
          <w:rFonts w:ascii="Arial" w:hAnsi="Arial" w:cs="Arial"/>
          <w:b/>
          <w:sz w:val="22"/>
          <w:szCs w:val="22"/>
        </w:rPr>
        <w:t xml:space="preserve">: 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   </w:t>
      </w:r>
      <w:r w:rsidRPr="0075300F">
        <w:rPr>
          <w:rFonts w:ascii="Arial" w:hAnsi="Arial" w:cs="Arial"/>
          <w:sz w:val="22"/>
          <w:szCs w:val="22"/>
        </w:rPr>
        <w:t>opisy stanowisk,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 </w:t>
      </w:r>
      <w:r w:rsidRPr="0075300F">
        <w:rPr>
          <w:rFonts w:ascii="Arial" w:hAnsi="Arial" w:cs="Arial"/>
          <w:sz w:val="22"/>
          <w:szCs w:val="22"/>
        </w:rPr>
        <w:t xml:space="preserve">kopie zaświadczeń o uczestnictwie w szkoleniu, kursie, certyfikatów, dyplomów ukończenia studiów, </w:t>
      </w:r>
      <w:r w:rsidR="001905C1">
        <w:rPr>
          <w:rFonts w:ascii="Arial" w:hAnsi="Arial" w:cs="Arial"/>
          <w:sz w:val="22"/>
          <w:szCs w:val="22"/>
        </w:rPr>
        <w:t xml:space="preserve">listy obecności </w:t>
      </w:r>
      <w:r w:rsidRPr="0075300F">
        <w:rPr>
          <w:rFonts w:ascii="Arial" w:hAnsi="Arial" w:cs="Arial"/>
          <w:sz w:val="22"/>
          <w:szCs w:val="22"/>
        </w:rPr>
        <w:t>itd.</w:t>
      </w:r>
      <w:r>
        <w:rPr>
          <w:rFonts w:ascii="Arial" w:hAnsi="Arial" w:cs="Arial"/>
          <w:sz w:val="22"/>
          <w:szCs w:val="22"/>
        </w:rPr>
        <w:t>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iii)   </w:t>
      </w:r>
      <w:r w:rsidRPr="0075300F">
        <w:rPr>
          <w:rFonts w:ascii="Arial" w:hAnsi="Arial" w:cs="Arial"/>
          <w:sz w:val="22"/>
          <w:szCs w:val="22"/>
        </w:rPr>
        <w:t>polityka szkoleniowa kontrolowanej jednostki, plan szkoleń,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iv) o</w:t>
      </w:r>
      <w:r w:rsidRPr="0075300F">
        <w:rPr>
          <w:rFonts w:ascii="Arial" w:hAnsi="Arial" w:cs="Arial"/>
          <w:sz w:val="22"/>
          <w:szCs w:val="22"/>
        </w:rPr>
        <w:t xml:space="preserve">świadczenia o zgodności studiów z zakresem obowiązków wykonywanych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>w ramach wdrażania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IiŚ,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v)   </w:t>
      </w:r>
      <w:r w:rsidRPr="0075300F">
        <w:rPr>
          <w:rFonts w:ascii="Arial" w:hAnsi="Arial" w:cs="Arial"/>
          <w:sz w:val="22"/>
          <w:szCs w:val="22"/>
        </w:rPr>
        <w:t>umowy szkoleniowe z pracownikami kierowanymi na kursy, studia, itd.</w:t>
      </w:r>
      <w:r>
        <w:rPr>
          <w:rFonts w:ascii="Arial" w:hAnsi="Arial" w:cs="Arial"/>
          <w:sz w:val="22"/>
          <w:szCs w:val="22"/>
        </w:rPr>
        <w:t>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vii)  </w:t>
      </w:r>
      <w:r w:rsidRPr="0075300F">
        <w:rPr>
          <w:rFonts w:ascii="Arial" w:hAnsi="Arial" w:cs="Arial"/>
          <w:sz w:val="22"/>
          <w:szCs w:val="22"/>
        </w:rPr>
        <w:t xml:space="preserve">faktury lub dokumenty </w:t>
      </w:r>
      <w:r w:rsidR="00A10164">
        <w:rPr>
          <w:rFonts w:ascii="Arial" w:hAnsi="Arial" w:cs="Arial"/>
          <w:sz w:val="22"/>
          <w:szCs w:val="22"/>
        </w:rPr>
        <w:t xml:space="preserve">księgowe o </w:t>
      </w:r>
      <w:r w:rsidRPr="0075300F">
        <w:rPr>
          <w:rFonts w:ascii="Arial" w:hAnsi="Arial" w:cs="Arial"/>
          <w:sz w:val="22"/>
          <w:szCs w:val="22"/>
        </w:rPr>
        <w:t>równoważne</w:t>
      </w:r>
      <w:r w:rsidR="00A10164">
        <w:rPr>
          <w:rFonts w:ascii="Arial" w:hAnsi="Arial" w:cs="Arial"/>
          <w:sz w:val="22"/>
          <w:szCs w:val="22"/>
        </w:rPr>
        <w:t>j wartości</w:t>
      </w:r>
      <w:r w:rsidRPr="0075300F">
        <w:rPr>
          <w:rFonts w:ascii="Arial" w:hAnsi="Arial" w:cs="Arial"/>
          <w:sz w:val="22"/>
          <w:szCs w:val="22"/>
        </w:rPr>
        <w:t>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viii) </w:t>
      </w:r>
      <w:r w:rsidRPr="0075300F">
        <w:rPr>
          <w:rFonts w:ascii="Arial" w:hAnsi="Arial" w:cs="Arial"/>
          <w:sz w:val="22"/>
          <w:szCs w:val="22"/>
        </w:rPr>
        <w:t>wyciągi bankowe i przelewy potwierdzające dokonanie płatności, raporty kasowe,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ix)   </w:t>
      </w:r>
      <w:r w:rsidRPr="0075300F">
        <w:rPr>
          <w:rFonts w:ascii="Arial" w:hAnsi="Arial" w:cs="Arial"/>
          <w:sz w:val="22"/>
          <w:szCs w:val="22"/>
        </w:rPr>
        <w:t>umowy cywilno-prawne,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</w:t>
      </w:r>
      <w:r>
        <w:rPr>
          <w:rFonts w:ascii="Arial" w:hAnsi="Arial" w:cs="Arial"/>
          <w:sz w:val="22"/>
          <w:szCs w:val="22"/>
        </w:rPr>
        <w:tab/>
      </w:r>
      <w:r w:rsidRPr="0075300F">
        <w:rPr>
          <w:rFonts w:ascii="Arial" w:hAnsi="Arial" w:cs="Arial"/>
          <w:sz w:val="22"/>
          <w:szCs w:val="22"/>
        </w:rPr>
        <w:t>oświadczenia o poniesieniu wydatków przez uczestnika K</w:t>
      </w:r>
      <w:r>
        <w:rPr>
          <w:rFonts w:ascii="Arial" w:hAnsi="Arial" w:cs="Arial"/>
          <w:sz w:val="22"/>
          <w:szCs w:val="22"/>
        </w:rPr>
        <w:t xml:space="preserve">omitetu </w:t>
      </w:r>
      <w:r w:rsidRPr="007530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onitorującego PO IiŚ</w:t>
      </w:r>
      <w:r w:rsidRPr="007530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grup i zespołów roboczych</w:t>
      </w:r>
      <w:r w:rsidRPr="0075300F">
        <w:rPr>
          <w:rFonts w:ascii="Arial" w:hAnsi="Arial" w:cs="Arial"/>
          <w:sz w:val="22"/>
          <w:szCs w:val="22"/>
        </w:rPr>
        <w:t>, wraz z załącznikami (m.in. polecenie wyjazdu służbowego, bilety za przejazd środkami komunikacji publicznej)</w:t>
      </w:r>
      <w:r>
        <w:rPr>
          <w:rFonts w:ascii="Arial" w:hAnsi="Arial" w:cs="Arial"/>
          <w:sz w:val="22"/>
          <w:szCs w:val="22"/>
        </w:rPr>
        <w:t>,</w:t>
      </w:r>
      <w:r w:rsidR="0001646E">
        <w:rPr>
          <w:rFonts w:ascii="Arial" w:hAnsi="Arial" w:cs="Arial"/>
          <w:sz w:val="22"/>
          <w:szCs w:val="22"/>
        </w:rPr>
        <w:t xml:space="preserve"> regulamin KM PO IiŚ</w:t>
      </w:r>
      <w:r w:rsidR="00E810A7">
        <w:rPr>
          <w:rFonts w:ascii="Arial" w:hAnsi="Arial" w:cs="Arial"/>
          <w:sz w:val="22"/>
          <w:szCs w:val="22"/>
        </w:rPr>
        <w:t>,</w:t>
      </w:r>
    </w:p>
    <w:p w:rsidR="00D13515" w:rsidRDefault="00D13515" w:rsidP="0001646E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xi) </w:t>
      </w:r>
      <w:r w:rsidRPr="0075300F">
        <w:rPr>
          <w:rFonts w:ascii="Arial" w:hAnsi="Arial" w:cs="Arial"/>
          <w:sz w:val="22"/>
          <w:szCs w:val="22"/>
        </w:rPr>
        <w:t>w przypadku delegacji, polecenia wyjazdu służbowego i dokument potwierdzający wysokość wydatku (np. bilet, faktura za</w:t>
      </w:r>
      <w:r w:rsidR="000D47D0">
        <w:rPr>
          <w:rFonts w:ascii="Arial" w:hAnsi="Arial" w:cs="Arial"/>
          <w:sz w:val="22"/>
          <w:szCs w:val="22"/>
        </w:rPr>
        <w:t xml:space="preserve"> hotel</w:t>
      </w:r>
      <w:r w:rsidRPr="0075300F">
        <w:rPr>
          <w:rFonts w:ascii="Arial" w:hAnsi="Arial" w:cs="Arial"/>
          <w:sz w:val="22"/>
          <w:szCs w:val="22"/>
        </w:rPr>
        <w:t>),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xii)</w:t>
      </w:r>
      <w:r w:rsidRPr="007530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regulamin rozliczania wyjazdów służbowych w kontrolowanej jednostce,</w:t>
      </w:r>
    </w:p>
    <w:p w:rsidR="00D13515" w:rsidRDefault="00D13515" w:rsidP="00D13515">
      <w:p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="0001646E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A10164">
        <w:rPr>
          <w:rFonts w:ascii="Arial" w:hAnsi="Arial" w:cs="Arial"/>
          <w:sz w:val="22"/>
          <w:szCs w:val="22"/>
        </w:rPr>
        <w:t xml:space="preserve">ewidencja sprzętu i wyposażenia zakupionego ze </w:t>
      </w:r>
      <w:r w:rsidRPr="0075300F">
        <w:rPr>
          <w:rFonts w:ascii="Arial" w:hAnsi="Arial" w:cs="Arial"/>
          <w:sz w:val="22"/>
          <w:szCs w:val="22"/>
        </w:rPr>
        <w:t>środków PT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IiŚ </w:t>
      </w:r>
      <w:r w:rsidR="00A10164">
        <w:rPr>
          <w:rFonts w:ascii="Arial" w:hAnsi="Arial" w:cs="Arial"/>
          <w:sz w:val="22"/>
          <w:szCs w:val="22"/>
        </w:rPr>
        <w:t xml:space="preserve">wraz z listą </w:t>
      </w:r>
      <w:r w:rsidRPr="0075300F">
        <w:rPr>
          <w:rFonts w:ascii="Arial" w:hAnsi="Arial" w:cs="Arial"/>
          <w:sz w:val="22"/>
          <w:szCs w:val="22"/>
        </w:rPr>
        <w:t>osób do nich przypisanych</w:t>
      </w:r>
      <w:r>
        <w:rPr>
          <w:rFonts w:ascii="Arial" w:hAnsi="Arial" w:cs="Arial"/>
          <w:sz w:val="22"/>
          <w:szCs w:val="22"/>
        </w:rPr>
        <w:t>,</w:t>
      </w:r>
    </w:p>
    <w:p w:rsidR="00CF43EF" w:rsidRPr="0075300F" w:rsidRDefault="00CF43EF" w:rsidP="00D13515">
      <w:p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xiv) umowy z wykonawcami.</w:t>
      </w:r>
    </w:p>
    <w:p w:rsidR="00D13515" w:rsidRPr="00C25EF0" w:rsidRDefault="00D13515" w:rsidP="00D13515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</w:t>
      </w:r>
      <w:r w:rsidRPr="0075300F">
        <w:rPr>
          <w:rFonts w:ascii="Arial" w:hAnsi="Arial" w:cs="Arial"/>
          <w:sz w:val="22"/>
          <w:szCs w:val="22"/>
        </w:rPr>
        <w:t xml:space="preserve">W zakresie kontroli </w:t>
      </w:r>
      <w:r>
        <w:rPr>
          <w:rFonts w:ascii="Arial" w:hAnsi="Arial" w:cs="Arial"/>
          <w:sz w:val="22"/>
          <w:szCs w:val="22"/>
        </w:rPr>
        <w:t xml:space="preserve">wydatków w ramach </w:t>
      </w:r>
      <w:r>
        <w:rPr>
          <w:rFonts w:ascii="Arial" w:hAnsi="Arial" w:cs="Arial"/>
          <w:b/>
          <w:sz w:val="22"/>
          <w:szCs w:val="22"/>
        </w:rPr>
        <w:t>kategorii</w:t>
      </w:r>
      <w:r w:rsidRPr="00BC0BA1">
        <w:rPr>
          <w:rFonts w:ascii="Arial" w:hAnsi="Arial" w:cs="Arial"/>
          <w:b/>
          <w:sz w:val="22"/>
          <w:szCs w:val="22"/>
        </w:rPr>
        <w:t xml:space="preserve"> </w:t>
      </w:r>
      <w:r w:rsidRPr="00BC0BA1">
        <w:rPr>
          <w:rFonts w:ascii="Arial" w:hAnsi="Arial" w:cs="Arial"/>
          <w:b/>
          <w:i/>
          <w:sz w:val="22"/>
          <w:szCs w:val="22"/>
        </w:rPr>
        <w:t>Informacja i promocja</w:t>
      </w:r>
      <w:r>
        <w:rPr>
          <w:rFonts w:ascii="Arial" w:hAnsi="Arial" w:cs="Arial"/>
          <w:sz w:val="22"/>
          <w:szCs w:val="22"/>
        </w:rPr>
        <w:t xml:space="preserve"> n</w:t>
      </w:r>
      <w:r w:rsidRPr="0075300F">
        <w:rPr>
          <w:rFonts w:ascii="Arial" w:hAnsi="Arial" w:cs="Arial"/>
          <w:sz w:val="22"/>
          <w:szCs w:val="22"/>
        </w:rPr>
        <w:t xml:space="preserve">ależy zapoznać się </w:t>
      </w:r>
      <w:r w:rsidR="00CF5DC4">
        <w:rPr>
          <w:rFonts w:ascii="Arial" w:hAnsi="Arial" w:cs="Arial"/>
          <w:sz w:val="22"/>
          <w:szCs w:val="22"/>
        </w:rPr>
        <w:t xml:space="preserve">w szczególności </w:t>
      </w:r>
      <w:r w:rsidRPr="0075300F">
        <w:rPr>
          <w:rFonts w:ascii="Arial" w:hAnsi="Arial" w:cs="Arial"/>
          <w:sz w:val="22"/>
          <w:szCs w:val="22"/>
        </w:rPr>
        <w:t>z następującymi dokumentami:</w:t>
      </w:r>
    </w:p>
    <w:p w:rsidR="00D13515" w:rsidRPr="0075300F" w:rsidRDefault="00D13515" w:rsidP="00D13515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lastRenderedPageBreak/>
        <w:t>kopie</w:t>
      </w:r>
      <w:r w:rsidR="00AE1459">
        <w:rPr>
          <w:rFonts w:ascii="Arial" w:hAnsi="Arial" w:cs="Arial"/>
          <w:sz w:val="22"/>
          <w:szCs w:val="22"/>
        </w:rPr>
        <w:t xml:space="preserve"> </w:t>
      </w:r>
      <w:r w:rsidR="001A02DA">
        <w:rPr>
          <w:rFonts w:ascii="Arial" w:hAnsi="Arial" w:cs="Arial"/>
          <w:sz w:val="22"/>
          <w:szCs w:val="22"/>
        </w:rPr>
        <w:t>audycji telewizyjnych</w:t>
      </w:r>
      <w:r w:rsidR="00AE1459">
        <w:rPr>
          <w:rFonts w:ascii="Arial" w:hAnsi="Arial" w:cs="Arial"/>
          <w:sz w:val="22"/>
          <w:szCs w:val="22"/>
        </w:rPr>
        <w:t xml:space="preserve"> lub</w:t>
      </w:r>
      <w:r w:rsidR="001A02DA">
        <w:rPr>
          <w:rFonts w:ascii="Arial" w:hAnsi="Arial" w:cs="Arial"/>
          <w:sz w:val="22"/>
          <w:szCs w:val="22"/>
        </w:rPr>
        <w:t xml:space="preserve"> radiowych, artykułów/ogłoszeń prasowych</w:t>
      </w:r>
      <w:r w:rsidR="00AE1459">
        <w:rPr>
          <w:rFonts w:ascii="Arial" w:hAnsi="Arial" w:cs="Arial"/>
          <w:sz w:val="22"/>
          <w:szCs w:val="22"/>
        </w:rPr>
        <w:t xml:space="preserve"> lub internetowych</w:t>
      </w:r>
      <w:r w:rsidR="008327F2">
        <w:rPr>
          <w:rFonts w:ascii="Arial" w:hAnsi="Arial" w:cs="Arial"/>
          <w:sz w:val="22"/>
          <w:szCs w:val="22"/>
        </w:rPr>
        <w:t xml:space="preserve"> (link lub zrzut z ekranu)</w:t>
      </w:r>
      <w:r w:rsidR="001A02DA">
        <w:rPr>
          <w:rFonts w:ascii="Arial" w:hAnsi="Arial" w:cs="Arial"/>
          <w:sz w:val="22"/>
          <w:szCs w:val="22"/>
        </w:rPr>
        <w:t>, publikacji papierowych lub elektronicznych</w:t>
      </w:r>
      <w:r w:rsidR="00AE1459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it</w:t>
      </w:r>
      <w:r w:rsidR="001A02DA">
        <w:rPr>
          <w:rFonts w:ascii="Arial" w:hAnsi="Arial" w:cs="Arial"/>
          <w:sz w:val="22"/>
          <w:szCs w:val="22"/>
        </w:rPr>
        <w:t>p</w:t>
      </w:r>
      <w:r w:rsidRPr="007530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</w:p>
    <w:p w:rsidR="00D13515" w:rsidRDefault="00D13515" w:rsidP="00FE2647">
      <w:pPr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stron</w:t>
      </w:r>
      <w:r w:rsidR="008327F2">
        <w:rPr>
          <w:rFonts w:ascii="Arial" w:hAnsi="Arial" w:cs="Arial"/>
          <w:sz w:val="22"/>
          <w:szCs w:val="22"/>
        </w:rPr>
        <w:t>a</w:t>
      </w:r>
      <w:r w:rsidRPr="0075300F">
        <w:rPr>
          <w:rFonts w:ascii="Arial" w:hAnsi="Arial" w:cs="Arial"/>
          <w:sz w:val="22"/>
          <w:szCs w:val="22"/>
        </w:rPr>
        <w:t xml:space="preserve"> internetow</w:t>
      </w:r>
      <w:r w:rsidR="008327F2">
        <w:rPr>
          <w:rFonts w:ascii="Arial" w:hAnsi="Arial" w:cs="Arial"/>
          <w:sz w:val="22"/>
          <w:szCs w:val="22"/>
        </w:rPr>
        <w:t>a</w:t>
      </w:r>
      <w:r w:rsidRPr="0075300F">
        <w:rPr>
          <w:rFonts w:ascii="Arial" w:hAnsi="Arial" w:cs="Arial"/>
          <w:sz w:val="22"/>
          <w:szCs w:val="22"/>
        </w:rPr>
        <w:t xml:space="preserve"> prowadzon</w:t>
      </w:r>
      <w:r w:rsidR="008327F2">
        <w:rPr>
          <w:rFonts w:ascii="Arial" w:hAnsi="Arial" w:cs="Arial"/>
          <w:sz w:val="22"/>
          <w:szCs w:val="22"/>
        </w:rPr>
        <w:t>a</w:t>
      </w:r>
      <w:r w:rsidRPr="0075300F">
        <w:rPr>
          <w:rFonts w:ascii="Arial" w:hAnsi="Arial" w:cs="Arial"/>
          <w:sz w:val="22"/>
          <w:szCs w:val="22"/>
        </w:rPr>
        <w:t xml:space="preserve"> ze środków PT </w:t>
      </w:r>
      <w:r w:rsidR="008327F2">
        <w:rPr>
          <w:rFonts w:ascii="Arial" w:hAnsi="Arial" w:cs="Arial"/>
          <w:sz w:val="22"/>
          <w:szCs w:val="22"/>
        </w:rPr>
        <w:t xml:space="preserve">lub </w:t>
      </w:r>
      <w:r w:rsidR="00EE3BCB">
        <w:rPr>
          <w:rFonts w:ascii="Arial" w:hAnsi="Arial" w:cs="Arial"/>
          <w:sz w:val="22"/>
          <w:szCs w:val="22"/>
        </w:rPr>
        <w:t>zrzut z ekranu, na którym widać właściwe oznaczenie strony</w:t>
      </w:r>
      <w:r w:rsidR="00C53BF9">
        <w:rPr>
          <w:rFonts w:ascii="Arial" w:hAnsi="Arial" w:cs="Arial"/>
          <w:sz w:val="22"/>
          <w:szCs w:val="22"/>
        </w:rPr>
        <w:t xml:space="preserve"> i wymaganą zawartość strony</w:t>
      </w:r>
      <w:r w:rsidR="008327F2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sprawdzenie funkcjonowania strony internetowej</w:t>
      </w:r>
      <w:r w:rsidRPr="0075300F">
        <w:rPr>
          <w:rFonts w:ascii="Arial" w:hAnsi="Arial" w:cs="Arial"/>
          <w:sz w:val="22"/>
          <w:szCs w:val="22"/>
        </w:rPr>
        <w:t>,</w:t>
      </w:r>
    </w:p>
    <w:p w:rsidR="00B82E46" w:rsidRPr="00B82E46" w:rsidRDefault="008327F2" w:rsidP="00FE2647">
      <w:pPr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listy obecności ze</w:t>
      </w:r>
      <w:r w:rsidR="00B82E46">
        <w:rPr>
          <w:rFonts w:ascii="Arial" w:hAnsi="Arial" w:cs="Arial"/>
          <w:sz w:val="22"/>
          <w:szCs w:val="22"/>
        </w:rPr>
        <w:t xml:space="preserve"> szkoleń dla potencjalnych beneficjentów i beneficjentów,</w:t>
      </w:r>
      <w:r w:rsidR="00B82E46" w:rsidRPr="00B82E46">
        <w:rPr>
          <w:rFonts w:ascii="Arial" w:hAnsi="Arial" w:cs="Arial"/>
          <w:sz w:val="22"/>
          <w:szCs w:val="22"/>
        </w:rPr>
        <w:t xml:space="preserve"> </w:t>
      </w:r>
    </w:p>
    <w:p w:rsidR="00EE3BCB" w:rsidRPr="0075300F" w:rsidRDefault="00EE3BCB" w:rsidP="00FE2647">
      <w:pPr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zdjęcia potwierdzające umieszczenie tablicy informacyjnej/pamiątkowej lub plakatu, </w:t>
      </w:r>
    </w:p>
    <w:p w:rsidR="00E810A7" w:rsidRPr="00E810A7" w:rsidRDefault="00E810A7" w:rsidP="00FE264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3BD1">
        <w:rPr>
          <w:rFonts w:ascii="Arial" w:hAnsi="Arial" w:cs="Arial"/>
          <w:sz w:val="22"/>
          <w:szCs w:val="22"/>
        </w:rPr>
        <w:t>odpowiednio, inne dokumenty wymienione w pkt. 2b</w:t>
      </w:r>
      <w:r>
        <w:rPr>
          <w:rFonts w:ascii="Arial" w:hAnsi="Arial" w:cs="Arial"/>
          <w:sz w:val="22"/>
          <w:szCs w:val="22"/>
        </w:rPr>
        <w:t>.</w:t>
      </w:r>
    </w:p>
    <w:p w:rsidR="00D13515" w:rsidRPr="0075300F" w:rsidRDefault="00D13515" w:rsidP="00D13515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C0BA1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5300F">
        <w:rPr>
          <w:rFonts w:ascii="Arial" w:hAnsi="Arial" w:cs="Arial"/>
          <w:sz w:val="22"/>
          <w:szCs w:val="22"/>
        </w:rPr>
        <w:t xml:space="preserve">W zakresie kontroli </w:t>
      </w:r>
      <w:r>
        <w:rPr>
          <w:rFonts w:ascii="Arial" w:hAnsi="Arial" w:cs="Arial"/>
          <w:sz w:val="22"/>
          <w:szCs w:val="22"/>
        </w:rPr>
        <w:t xml:space="preserve">wydatków w ramach </w:t>
      </w:r>
      <w:r>
        <w:rPr>
          <w:rFonts w:ascii="Arial" w:hAnsi="Arial" w:cs="Arial"/>
          <w:b/>
          <w:sz w:val="22"/>
          <w:szCs w:val="22"/>
        </w:rPr>
        <w:t>kategorii</w:t>
      </w:r>
      <w:r w:rsidRPr="00BC0BA1">
        <w:rPr>
          <w:rFonts w:ascii="Arial" w:hAnsi="Arial" w:cs="Arial"/>
          <w:b/>
          <w:sz w:val="22"/>
          <w:szCs w:val="22"/>
        </w:rPr>
        <w:t xml:space="preserve"> </w:t>
      </w:r>
      <w:r w:rsidRPr="00BC0BA1">
        <w:rPr>
          <w:rFonts w:ascii="Arial" w:hAnsi="Arial" w:cs="Arial"/>
          <w:b/>
          <w:i/>
          <w:sz w:val="22"/>
          <w:szCs w:val="22"/>
        </w:rPr>
        <w:t xml:space="preserve">Ewaluacja </w:t>
      </w:r>
      <w:r>
        <w:rPr>
          <w:rFonts w:ascii="Arial" w:hAnsi="Arial" w:cs="Arial"/>
          <w:sz w:val="22"/>
          <w:szCs w:val="22"/>
        </w:rPr>
        <w:t>n</w:t>
      </w:r>
      <w:r w:rsidRPr="0075300F">
        <w:rPr>
          <w:rFonts w:ascii="Arial" w:hAnsi="Arial" w:cs="Arial"/>
          <w:sz w:val="22"/>
          <w:szCs w:val="22"/>
        </w:rPr>
        <w:t>ależy zapoznać się</w:t>
      </w:r>
      <w:r w:rsidR="001A4170">
        <w:rPr>
          <w:rFonts w:ascii="Arial" w:hAnsi="Arial" w:cs="Arial"/>
          <w:sz w:val="22"/>
          <w:szCs w:val="22"/>
        </w:rPr>
        <w:t xml:space="preserve"> w szczególności </w:t>
      </w:r>
      <w:r w:rsidRPr="0075300F">
        <w:rPr>
          <w:rFonts w:ascii="Arial" w:hAnsi="Arial" w:cs="Arial"/>
          <w:sz w:val="22"/>
          <w:szCs w:val="22"/>
        </w:rPr>
        <w:t>z następującymi dokumentami</w:t>
      </w:r>
      <w:r>
        <w:rPr>
          <w:rFonts w:ascii="Arial" w:hAnsi="Arial" w:cs="Arial"/>
          <w:b/>
          <w:sz w:val="22"/>
          <w:szCs w:val="22"/>
        </w:rPr>
        <w:t>:</w:t>
      </w:r>
    </w:p>
    <w:p w:rsidR="00E810A7" w:rsidRDefault="00D13515" w:rsidP="00D13515">
      <w:pPr>
        <w:numPr>
          <w:ilvl w:val="0"/>
          <w:numId w:val="7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E6C69">
        <w:rPr>
          <w:rFonts w:ascii="Arial" w:hAnsi="Arial" w:cs="Arial"/>
          <w:sz w:val="22"/>
          <w:szCs w:val="22"/>
        </w:rPr>
        <w:t>Plan ewaluacji PO IiŚ na lata 2014-2020</w:t>
      </w:r>
      <w:r w:rsidR="002E6C69" w:rsidRPr="00FE2647">
        <w:rPr>
          <w:rFonts w:ascii="Arial" w:hAnsi="Arial" w:cs="Arial"/>
          <w:sz w:val="22"/>
          <w:szCs w:val="22"/>
        </w:rPr>
        <w:t xml:space="preserve"> </w:t>
      </w:r>
      <w:r w:rsidRPr="002E6C69">
        <w:rPr>
          <w:rFonts w:ascii="Arial" w:hAnsi="Arial" w:cs="Arial"/>
          <w:sz w:val="22"/>
          <w:szCs w:val="22"/>
        </w:rPr>
        <w:t>(wraz z niezbędnymi jego aktualizacjami)</w:t>
      </w:r>
      <w:r w:rsidR="00E810A7">
        <w:rPr>
          <w:rFonts w:ascii="Arial" w:hAnsi="Arial" w:cs="Arial"/>
          <w:sz w:val="22"/>
          <w:szCs w:val="22"/>
        </w:rPr>
        <w:t>,</w:t>
      </w:r>
    </w:p>
    <w:p w:rsidR="00D13515" w:rsidRPr="00E810A7" w:rsidRDefault="00E810A7" w:rsidP="00D13515">
      <w:pPr>
        <w:numPr>
          <w:ilvl w:val="0"/>
          <w:numId w:val="7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810A7">
        <w:rPr>
          <w:rFonts w:ascii="Arial" w:hAnsi="Arial" w:cs="Arial"/>
          <w:sz w:val="22"/>
          <w:szCs w:val="22"/>
        </w:rPr>
        <w:t>odpowiednio, inne dokumenty wymienione w pkt. 2b</w:t>
      </w:r>
      <w:r w:rsidR="00D13515" w:rsidRPr="00E810A7">
        <w:rPr>
          <w:rFonts w:ascii="Arial" w:hAnsi="Arial" w:cs="Arial"/>
          <w:sz w:val="22"/>
          <w:szCs w:val="22"/>
        </w:rPr>
        <w:t>.</w:t>
      </w:r>
    </w:p>
    <w:p w:rsidR="00D13515" w:rsidRPr="00FF1C8C" w:rsidRDefault="00D13515" w:rsidP="00D13515">
      <w:pPr>
        <w:tabs>
          <w:tab w:val="num" w:pos="900"/>
        </w:tabs>
        <w:spacing w:before="240" w:after="60" w:line="360" w:lineRule="auto"/>
        <w:jc w:val="center"/>
        <w:rPr>
          <w:rFonts w:ascii="Arial" w:hAnsi="Arial" w:cs="Arial"/>
          <w:b/>
        </w:rPr>
      </w:pPr>
      <w:r w:rsidRPr="00FF1C8C">
        <w:rPr>
          <w:rFonts w:ascii="Arial" w:hAnsi="Arial" w:cs="Arial"/>
          <w:b/>
        </w:rPr>
        <w:t>3. Minimalny zakres kontroli na miejscu realizacji PD</w:t>
      </w:r>
      <w:r>
        <w:rPr>
          <w:rFonts w:ascii="Arial" w:hAnsi="Arial" w:cs="Arial"/>
          <w:b/>
        </w:rPr>
        <w:t xml:space="preserve"> PT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Poprawność zawierania umów (zgodność z ustawą </w:t>
      </w:r>
      <w:r>
        <w:rPr>
          <w:rFonts w:ascii="Arial" w:hAnsi="Arial" w:cs="Arial"/>
          <w:sz w:val="22"/>
          <w:szCs w:val="22"/>
        </w:rPr>
        <w:t>P</w:t>
      </w:r>
      <w:r w:rsidRPr="0075300F">
        <w:rPr>
          <w:rFonts w:ascii="Arial" w:hAnsi="Arial" w:cs="Arial"/>
          <w:sz w:val="22"/>
          <w:szCs w:val="22"/>
        </w:rPr>
        <w:t xml:space="preserve">zp, a jeżeli dane zamówienie jest wyłączone ze stosowania </w:t>
      </w:r>
      <w:r>
        <w:rPr>
          <w:rFonts w:ascii="Arial" w:hAnsi="Arial" w:cs="Arial"/>
          <w:sz w:val="22"/>
          <w:szCs w:val="22"/>
        </w:rPr>
        <w:t>P</w:t>
      </w:r>
      <w:r w:rsidRPr="0075300F">
        <w:rPr>
          <w:rFonts w:ascii="Arial" w:hAnsi="Arial" w:cs="Arial"/>
          <w:sz w:val="22"/>
          <w:szCs w:val="22"/>
        </w:rPr>
        <w:t>zp, zapewnienie efektywności wydatków)</w:t>
      </w:r>
      <w:r w:rsidRPr="0075300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5300F">
        <w:rPr>
          <w:rFonts w:ascii="Arial" w:hAnsi="Arial" w:cs="Arial"/>
          <w:sz w:val="22"/>
          <w:szCs w:val="22"/>
        </w:rPr>
        <w:t xml:space="preserve"> dla zadań objętych PD w poszczególnych kategoriach wydatków (</w:t>
      </w:r>
      <w:r w:rsidRPr="0075300F">
        <w:rPr>
          <w:rFonts w:ascii="Arial" w:hAnsi="Arial" w:cs="Arial"/>
          <w:b/>
          <w:sz w:val="22"/>
          <w:szCs w:val="22"/>
          <w:u w:val="single"/>
        </w:rPr>
        <w:t>razem lub niezależnie</w:t>
      </w:r>
      <w:r w:rsidRPr="0075300F">
        <w:rPr>
          <w:rFonts w:ascii="Arial" w:hAnsi="Arial" w:cs="Arial"/>
          <w:b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od kontroli szczegółowej poszczególnych kategorii wydatków), za wyjątkiem umów zawieranych w ramach wydatków osobowych</w:t>
      </w:r>
      <w:r>
        <w:rPr>
          <w:rFonts w:ascii="Arial" w:hAnsi="Arial" w:cs="Arial"/>
          <w:sz w:val="22"/>
          <w:szCs w:val="22"/>
        </w:rPr>
        <w:t>.</w:t>
      </w:r>
    </w:p>
    <w:p w:rsidR="00D13515" w:rsidRPr="001A3DBB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Prawidłowość przygotowania PD</w:t>
      </w:r>
      <w:r w:rsidRPr="0075300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75300F">
        <w:rPr>
          <w:rFonts w:ascii="Arial" w:hAnsi="Arial" w:cs="Arial"/>
          <w:sz w:val="22"/>
          <w:szCs w:val="22"/>
        </w:rPr>
        <w:t>,</w:t>
      </w:r>
      <w:r w:rsidR="001A4170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w tym potwierdzenie zweryfikowania przez IP zapotrzebowania na środki z </w:t>
      </w:r>
      <w:r w:rsidRPr="00901C30">
        <w:rPr>
          <w:rFonts w:ascii="Arial" w:hAnsi="Arial" w:cs="Arial"/>
          <w:sz w:val="22"/>
          <w:szCs w:val="22"/>
        </w:rPr>
        <w:t>PD przy pomocy list sprawdzających, zgodność</w:t>
      </w:r>
      <w:r w:rsidRPr="00224591">
        <w:rPr>
          <w:rFonts w:ascii="Arial" w:hAnsi="Arial" w:cs="Arial"/>
          <w:sz w:val="22"/>
          <w:szCs w:val="22"/>
        </w:rPr>
        <w:t xml:space="preserve"> działań </w:t>
      </w:r>
      <w:r>
        <w:rPr>
          <w:rFonts w:ascii="Arial" w:hAnsi="Arial" w:cs="Arial"/>
          <w:sz w:val="22"/>
          <w:szCs w:val="22"/>
        </w:rPr>
        <w:br/>
      </w:r>
      <w:r w:rsidRPr="00224591">
        <w:rPr>
          <w:rFonts w:ascii="Arial" w:hAnsi="Arial" w:cs="Arial"/>
          <w:sz w:val="22"/>
          <w:szCs w:val="22"/>
        </w:rPr>
        <w:t>z procedurą określoną w Instrukcji Wykonawczej, w przypadku nieuwzględni</w:t>
      </w:r>
      <w:r w:rsidRPr="009A59D7">
        <w:rPr>
          <w:rFonts w:ascii="Arial" w:hAnsi="Arial" w:cs="Arial"/>
          <w:sz w:val="22"/>
          <w:szCs w:val="22"/>
        </w:rPr>
        <w:t>enia</w:t>
      </w:r>
      <w:r w:rsidRPr="00A05187">
        <w:rPr>
          <w:rFonts w:ascii="Arial" w:hAnsi="Arial" w:cs="Arial"/>
          <w:sz w:val="22"/>
          <w:szCs w:val="22"/>
        </w:rPr>
        <w:t xml:space="preserve"> całości zgłoszonego przez instytucje zapotrzebowania na środki PT PO</w:t>
      </w:r>
      <w:r w:rsidRPr="006D19EF">
        <w:rPr>
          <w:rFonts w:ascii="Arial" w:hAnsi="Arial" w:cs="Arial"/>
          <w:sz w:val="22"/>
          <w:szCs w:val="22"/>
        </w:rPr>
        <w:t xml:space="preserve"> IiŚ - określenie</w:t>
      </w:r>
      <w:r>
        <w:rPr>
          <w:rFonts w:ascii="Arial" w:hAnsi="Arial" w:cs="Arial"/>
          <w:sz w:val="22"/>
          <w:szCs w:val="22"/>
        </w:rPr>
        <w:t xml:space="preserve"> </w:t>
      </w:r>
      <w:r w:rsidRPr="001A3DBB">
        <w:rPr>
          <w:rFonts w:ascii="Arial" w:hAnsi="Arial" w:cs="Arial"/>
          <w:sz w:val="22"/>
          <w:szCs w:val="22"/>
        </w:rPr>
        <w:t xml:space="preserve">kryteriów/uzasadnienia przyznawania środków poszczególnym jednostkom w systemie. 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Przestrzeganie dla każdej kategorii wydatków zasad informowania o finansowaniu poszczególnych wydatków ze środków unijnych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zasadami określonymi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>w odpowiednich wytycznych</w:t>
      </w:r>
      <w:r w:rsidR="0095466E">
        <w:rPr>
          <w:rFonts w:ascii="Arial" w:hAnsi="Arial" w:cs="Arial"/>
          <w:sz w:val="22"/>
          <w:szCs w:val="22"/>
        </w:rPr>
        <w:t xml:space="preserve">. </w:t>
      </w:r>
      <w:r w:rsidRPr="0075300F">
        <w:rPr>
          <w:rFonts w:ascii="Arial" w:hAnsi="Arial" w:cs="Arial"/>
          <w:sz w:val="22"/>
          <w:szCs w:val="22"/>
        </w:rPr>
        <w:t xml:space="preserve"> 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faktury VAT</w:t>
      </w:r>
      <w:r w:rsidRPr="0075300F">
        <w:rPr>
          <w:rFonts w:ascii="Arial" w:hAnsi="Arial" w:cs="Arial"/>
          <w:sz w:val="22"/>
          <w:szCs w:val="22"/>
        </w:rPr>
        <w:t xml:space="preserve"> i innych dokumentów księgowych </w:t>
      </w:r>
      <w:r w:rsidRPr="0075300F">
        <w:rPr>
          <w:rFonts w:ascii="Arial" w:hAnsi="Arial" w:cs="Arial"/>
          <w:color w:val="000000"/>
          <w:sz w:val="22"/>
          <w:szCs w:val="22"/>
        </w:rPr>
        <w:t>należy stwierdzić, czy dokumenty stanowią oryginały</w:t>
      </w:r>
      <w:r w:rsidRPr="0075300F">
        <w:rPr>
          <w:rFonts w:ascii="Arial" w:hAnsi="Arial" w:cs="Arial"/>
          <w:sz w:val="22"/>
          <w:szCs w:val="22"/>
        </w:rPr>
        <w:t xml:space="preserve"> oraz dokonać badania pod kątem stwierdzenia braku występowania opisów na dokumentach sugerujących rozliczenie tej samej </w:t>
      </w:r>
      <w:r>
        <w:rPr>
          <w:rFonts w:ascii="Arial" w:hAnsi="Arial" w:cs="Arial"/>
          <w:sz w:val="22"/>
          <w:szCs w:val="22"/>
        </w:rPr>
        <w:t>faktury VAT</w:t>
      </w:r>
      <w:r w:rsidRPr="0075300F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lastRenderedPageBreak/>
        <w:t xml:space="preserve">(lub dokumentu równoważnego) z innych środków niż PT PO IiŚ (w proporcji zgodnej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="00F53E92">
        <w:rPr>
          <w:rFonts w:ascii="Arial" w:hAnsi="Arial" w:cs="Arial"/>
          <w:sz w:val="22"/>
          <w:szCs w:val="22"/>
        </w:rPr>
        <w:t>projektem PT</w:t>
      </w:r>
      <w:r w:rsidR="00F53E92" w:rsidRPr="0075300F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i z Szczegółowym Opis</w:t>
      </w:r>
      <w:r w:rsidR="0095466E">
        <w:rPr>
          <w:rFonts w:ascii="Arial" w:hAnsi="Arial" w:cs="Arial"/>
          <w:sz w:val="22"/>
          <w:szCs w:val="22"/>
        </w:rPr>
        <w:t>em Osi Priorytetowych</w:t>
      </w:r>
      <w:r w:rsidRPr="0075300F">
        <w:rPr>
          <w:rFonts w:ascii="Arial" w:hAnsi="Arial" w:cs="Arial"/>
          <w:sz w:val="22"/>
          <w:szCs w:val="22"/>
        </w:rPr>
        <w:t xml:space="preserve"> PO IiŚ) </w:t>
      </w:r>
      <w:r w:rsidR="001A4170">
        <w:rPr>
          <w:rFonts w:ascii="Arial" w:hAnsi="Arial" w:cs="Arial"/>
          <w:sz w:val="22"/>
          <w:szCs w:val="22"/>
        </w:rPr>
        <w:t xml:space="preserve">oraz zweryfikować poprawność opisu oryginału dowodu księgowego </w:t>
      </w:r>
      <w:r w:rsidRPr="0075300F">
        <w:rPr>
          <w:rFonts w:ascii="Arial" w:hAnsi="Arial" w:cs="Arial"/>
          <w:sz w:val="22"/>
          <w:szCs w:val="22"/>
        </w:rPr>
        <w:t>– dotyczy wszystkich rodzajów wydatków.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ramach kontroli kategorii „</w:t>
      </w:r>
      <w:r>
        <w:rPr>
          <w:rFonts w:ascii="Arial" w:hAnsi="Arial" w:cs="Arial"/>
          <w:b/>
          <w:sz w:val="22"/>
          <w:szCs w:val="22"/>
        </w:rPr>
        <w:t>zatrudnienie</w:t>
      </w:r>
      <w:r w:rsidRPr="0075300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weryfikacja czy wynagrodzenie z PT otrzymały tylko uprawnione do tego osoby w wysokości adekwatnej do procentowego zaangażowania danej osoby w realizację zadań PO IiŚ (zgodnie z opisem stanowiska). W ramach weryfikacji należy dokonać sprawdzenia opisów stanowisk osób, których wynagrodzenie pokryto z PT. Listę osób, która zgodnie z opisami stanowisk może być finansowana z PT należy porównać z listami płac oraz wyciągami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 xml:space="preserve">i przelewami dotyczącymi wynagrodzeń netto, zaliczek na podatek dochodowy, składek na ubezpieczenie społeczne ZUS. Ponadto, zaleca się przeprowadzenie wywiadów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75300F">
        <w:rPr>
          <w:rFonts w:ascii="Arial" w:hAnsi="Arial" w:cs="Arial"/>
          <w:sz w:val="22"/>
          <w:szCs w:val="22"/>
        </w:rPr>
        <w:t>pracownikami</w:t>
      </w:r>
      <w:r w:rsidRPr="0075300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5300F">
        <w:rPr>
          <w:rFonts w:ascii="Arial" w:hAnsi="Arial" w:cs="Arial"/>
          <w:sz w:val="22"/>
          <w:szCs w:val="22"/>
        </w:rPr>
        <w:t xml:space="preserve"> na temat zadań jakie wykonali w zakresie PO IiŚ w badanym okresie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>w celu sprawdzenia zgodności wykonywanych zadań z opisem stanowiska (dodatkowo można dokonać analizy dokumentów, zestawień, analiz itp. sporządzonych przez tych pracowników w ramach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IiŚ). Należy również sprawdzić, czy część wynagrodzenia określona w oświadczeniu dołączonym do opisu stanowiska odpowiada części określonej na liście płac. Jeśli opisy lub część wynagrodzenia ulegały zmianie, to również należy dokonać analizy pod kątem uzasadnienia dla takiej zmiany. </w:t>
      </w:r>
      <w:r w:rsidRPr="0075300F">
        <w:rPr>
          <w:rFonts w:ascii="Arial" w:hAnsi="Arial" w:cs="Arial"/>
          <w:color w:val="000000"/>
          <w:sz w:val="22"/>
          <w:szCs w:val="22"/>
        </w:rPr>
        <w:t>Podczas kontroli list płac i dokumentów płacowych należy zweryfikować, czy przedmiotowe dokumenty stanowią oryginały</w:t>
      </w:r>
      <w:r w:rsidRPr="0075300F">
        <w:rPr>
          <w:rFonts w:ascii="Arial" w:hAnsi="Arial" w:cs="Arial"/>
          <w:sz w:val="22"/>
          <w:szCs w:val="22"/>
        </w:rPr>
        <w:t>. W przypadku stosowania zamiast listy płac zestawienia wynagrodzeń kwalifikowalnych, należy porównywać zgodność list płac z tymi zestawieniami. W przypadku, gdy kontrolowana instytucja rozlicza się za pomocą zbiorczego zestawienia środków finansowych związanych z zatrudnieniem</w:t>
      </w:r>
      <w:r>
        <w:rPr>
          <w:rFonts w:ascii="Arial" w:hAnsi="Arial" w:cs="Arial"/>
          <w:sz w:val="22"/>
          <w:szCs w:val="22"/>
        </w:rPr>
        <w:t xml:space="preserve">. </w:t>
      </w:r>
      <w:r w:rsidR="004D7C4A">
        <w:rPr>
          <w:rFonts w:ascii="Arial" w:hAnsi="Arial" w:cs="Arial"/>
          <w:sz w:val="22"/>
          <w:szCs w:val="22"/>
        </w:rPr>
        <w:t>N</w:t>
      </w:r>
      <w:r w:rsidRPr="0075300F">
        <w:rPr>
          <w:rFonts w:ascii="Arial" w:hAnsi="Arial" w:cs="Arial"/>
          <w:sz w:val="22"/>
          <w:szCs w:val="22"/>
        </w:rPr>
        <w:t xml:space="preserve">ależy porównać powyższe zestawienie z listami płac. 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ramach kontroli kategorii „</w:t>
      </w:r>
      <w:r w:rsidRPr="00AE37DD">
        <w:rPr>
          <w:rFonts w:ascii="Arial" w:hAnsi="Arial" w:cs="Arial"/>
          <w:b/>
          <w:sz w:val="22"/>
          <w:szCs w:val="22"/>
        </w:rPr>
        <w:t>podnoszenie kwalifikacji</w:t>
      </w:r>
      <w:r>
        <w:rPr>
          <w:rFonts w:ascii="Arial" w:hAnsi="Arial" w:cs="Arial"/>
          <w:b/>
          <w:sz w:val="22"/>
          <w:szCs w:val="22"/>
        </w:rPr>
        <w:t xml:space="preserve"> pracowników</w:t>
      </w:r>
      <w:r w:rsidRPr="0075300F">
        <w:rPr>
          <w:rFonts w:ascii="Arial" w:hAnsi="Arial" w:cs="Arial"/>
          <w:sz w:val="22"/>
          <w:szCs w:val="22"/>
        </w:rPr>
        <w:t>”:</w:t>
      </w:r>
    </w:p>
    <w:p w:rsidR="00D13515" w:rsidRPr="0075300F" w:rsidRDefault="00D13515" w:rsidP="00D13515">
      <w:pPr>
        <w:numPr>
          <w:ilvl w:val="2"/>
          <w:numId w:val="5"/>
        </w:numPr>
        <w:tabs>
          <w:tab w:val="clear" w:pos="23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Sprawdzenie czy wydatki na szkolenia ze środków PT PO IiŚ poniesiono dla osób rzeczywiście zaangażowanych w realizację </w:t>
      </w:r>
      <w:r w:rsidR="004235AB">
        <w:rPr>
          <w:rFonts w:ascii="Arial" w:hAnsi="Arial" w:cs="Arial"/>
          <w:sz w:val="22"/>
          <w:szCs w:val="22"/>
        </w:rPr>
        <w:t xml:space="preserve">zadań kwalifikowalnych w ramach </w:t>
      </w:r>
      <w:r w:rsidRPr="0075300F">
        <w:rPr>
          <w:rFonts w:ascii="Arial" w:hAnsi="Arial" w:cs="Arial"/>
          <w:sz w:val="22"/>
          <w:szCs w:val="22"/>
        </w:rPr>
        <w:t>PO IiŚ. Należy porównać opisy stanowisk osób, którym sfinansowano szkolenia, studia, itd. z oświadczeniami o zgodności studiów z zakresem obowiązków oraz kopiami dokumentów potwierdzającymi ukończenie szkoleń, studiów, itd.</w:t>
      </w:r>
      <w:r>
        <w:rPr>
          <w:rFonts w:ascii="Arial" w:hAnsi="Arial" w:cs="Arial"/>
          <w:sz w:val="22"/>
          <w:szCs w:val="22"/>
        </w:rPr>
        <w:t>,</w:t>
      </w:r>
    </w:p>
    <w:p w:rsidR="00D13515" w:rsidRDefault="00D13515" w:rsidP="00D13515">
      <w:pPr>
        <w:numPr>
          <w:ilvl w:val="2"/>
          <w:numId w:val="5"/>
        </w:numPr>
        <w:tabs>
          <w:tab w:val="clear" w:pos="23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Weryfikacja określenia i stosowania wymogów w zakresie zobowiązania pracownika uczestniczącego w szkoleniach, kursach, itp. do przepracowania odpowiedniego okresu czasu po zdobyciu odpowiednich kwalifikacji. Należy porównać listy szkoleń, </w:t>
      </w:r>
      <w:r w:rsidRPr="0075300F">
        <w:rPr>
          <w:rFonts w:ascii="Arial" w:hAnsi="Arial" w:cs="Arial"/>
          <w:sz w:val="22"/>
          <w:szCs w:val="22"/>
        </w:rPr>
        <w:lastRenderedPageBreak/>
        <w:t>studiów sfinansowanych ze środków PT PO IiŚ w badanym okresie z listami osób, które odeszły z pracy i sprawdzić, czy każda osoba, która odeszła z pracy i która korzystała ze szkoleń finansowanych z PT, spełniła wymogi dotyczące odpracowania odpowiedniego okresu czasu (jeżeli była do tego zobowiązana zgodnie z zasadami przyjętymi w danej jednostce), a jeżeli nie, to czy zwróciła środki w kwocie adekwatnej do nieprzepracowanego czasu, w tym przypadku należy również  zweryfikować dokumenty potwierdzające wpływ odpowiedniej kwoty środków na konto w jednostce kontrolowanej.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ramach kontroli</w:t>
      </w:r>
      <w:r>
        <w:rPr>
          <w:rFonts w:ascii="Arial" w:hAnsi="Arial" w:cs="Arial"/>
          <w:sz w:val="22"/>
          <w:szCs w:val="22"/>
        </w:rPr>
        <w:t xml:space="preserve"> </w:t>
      </w:r>
      <w:r w:rsidR="00E0446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pozostałych </w:t>
      </w:r>
      <w:r w:rsidRPr="0075300F">
        <w:rPr>
          <w:rFonts w:ascii="Arial" w:hAnsi="Arial" w:cs="Arial"/>
          <w:sz w:val="22"/>
          <w:szCs w:val="22"/>
        </w:rPr>
        <w:t>kategori</w:t>
      </w:r>
      <w:r>
        <w:rPr>
          <w:rFonts w:ascii="Arial" w:hAnsi="Arial" w:cs="Arial"/>
          <w:sz w:val="22"/>
          <w:szCs w:val="22"/>
        </w:rPr>
        <w:t>ach</w:t>
      </w:r>
      <w:r w:rsidRPr="007530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działania </w:t>
      </w:r>
      <w:r>
        <w:rPr>
          <w:rFonts w:ascii="Arial" w:hAnsi="Arial" w:cs="Arial"/>
          <w:b/>
          <w:i/>
          <w:sz w:val="22"/>
          <w:szCs w:val="22"/>
        </w:rPr>
        <w:t>10.1 Pomoc Techniczna</w:t>
      </w:r>
      <w:r w:rsidRPr="0075300F">
        <w:rPr>
          <w:rFonts w:ascii="Arial" w:hAnsi="Arial" w:cs="Arial"/>
          <w:sz w:val="22"/>
          <w:szCs w:val="22"/>
        </w:rPr>
        <w:t>:</w:t>
      </w:r>
    </w:p>
    <w:p w:rsidR="00D13515" w:rsidRPr="0075300F" w:rsidRDefault="00D13515" w:rsidP="00F74183">
      <w:pPr>
        <w:numPr>
          <w:ilvl w:val="2"/>
          <w:numId w:val="4"/>
        </w:numPr>
        <w:tabs>
          <w:tab w:val="num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Weryfikacja czy zakupu oprogramowania, sprzętu informatycznego i biurowego dokonano zgodnie z</w:t>
      </w:r>
      <w:r w:rsidR="004235AB">
        <w:rPr>
          <w:rFonts w:ascii="Arial" w:hAnsi="Arial" w:cs="Arial"/>
          <w:sz w:val="22"/>
          <w:szCs w:val="22"/>
        </w:rPr>
        <w:t xml:space="preserve"> zasadami wynikającymi z </w:t>
      </w:r>
      <w:r w:rsidR="004235AB">
        <w:rPr>
          <w:rFonts w:ascii="Arial" w:hAnsi="Arial" w:cs="Arial"/>
          <w:i/>
          <w:sz w:val="22"/>
          <w:szCs w:val="22"/>
        </w:rPr>
        <w:t>wytycznych w zakresie wykorzystania środków pomocy technicznej na lata 2014</w:t>
      </w:r>
      <w:r w:rsidR="000A413B">
        <w:rPr>
          <w:rFonts w:ascii="Arial" w:hAnsi="Arial" w:cs="Arial"/>
          <w:i/>
          <w:sz w:val="22"/>
          <w:szCs w:val="22"/>
        </w:rPr>
        <w:t>-</w:t>
      </w:r>
      <w:r w:rsidR="004235AB">
        <w:rPr>
          <w:rFonts w:ascii="Arial" w:hAnsi="Arial" w:cs="Arial"/>
          <w:i/>
          <w:sz w:val="22"/>
          <w:szCs w:val="22"/>
        </w:rPr>
        <w:t>2020</w:t>
      </w:r>
      <w:r w:rsidRPr="0075300F">
        <w:rPr>
          <w:rFonts w:ascii="Arial" w:hAnsi="Arial" w:cs="Arial"/>
          <w:sz w:val="22"/>
          <w:szCs w:val="22"/>
        </w:rPr>
        <w:t>. Należy przeanalizować zestawienie osób zaangażowanych w realizację zadań kwalifikowalnych w ramach PO IiŚ, które wypełniają zadania związane z PO IiŚ wpisane</w:t>
      </w:r>
      <w:r w:rsidR="00F74183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do</w:t>
      </w:r>
      <w:r w:rsidR="00F74183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opisu</w:t>
      </w:r>
      <w:r w:rsidR="00F74183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stanowiska,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 xml:space="preserve">z ilością sprzętu zakupionego dla tych osób ze środków PT, (wykazanego we wniosku o płatność). </w:t>
      </w:r>
      <w:r w:rsidR="00F74183" w:rsidRPr="00F74183">
        <w:rPr>
          <w:rFonts w:ascii="Arial" w:hAnsi="Arial" w:cs="Arial"/>
          <w:sz w:val="22"/>
          <w:szCs w:val="22"/>
        </w:rPr>
        <w:t>Należy również w kolejnych latach weryfikować, czy nie są dokonywane kolejne zakupy sprzętu, oprogramowania dla osób, dla których został on zakupiony w poprzednim okresie np.</w:t>
      </w:r>
      <w:r w:rsidR="00F74183">
        <w:rPr>
          <w:rFonts w:ascii="Arial" w:hAnsi="Arial" w:cs="Arial"/>
          <w:sz w:val="22"/>
          <w:szCs w:val="22"/>
        </w:rPr>
        <w:t>:</w:t>
      </w:r>
      <w:r w:rsidR="00F74183" w:rsidRPr="00F74183">
        <w:rPr>
          <w:rFonts w:ascii="Arial" w:hAnsi="Arial" w:cs="Arial"/>
          <w:sz w:val="22"/>
          <w:szCs w:val="22"/>
        </w:rPr>
        <w:t xml:space="preserve"> </w:t>
      </w:r>
      <w:r w:rsidR="00F74183">
        <w:rPr>
          <w:rFonts w:ascii="Arial" w:hAnsi="Arial" w:cs="Arial"/>
          <w:sz w:val="22"/>
          <w:szCs w:val="22"/>
        </w:rPr>
        <w:t>c</w:t>
      </w:r>
      <w:r w:rsidR="00F74183" w:rsidRPr="00F74183">
        <w:rPr>
          <w:rFonts w:ascii="Arial" w:hAnsi="Arial" w:cs="Arial"/>
          <w:sz w:val="22"/>
          <w:szCs w:val="22"/>
        </w:rPr>
        <w:t>zy dla danego wydziału, w którym nie zmieniła się liczba osób wykonujących zadania kwalifikowalne w ramach POIiŚ nie zakupiono kolejnych sztuk sprzętu, oprogramowania, jeżeli nie został on całkowicie zamortyzowany lub nie uległ zużyciu,</w:t>
      </w:r>
    </w:p>
    <w:p w:rsidR="00D13515" w:rsidRPr="0075300F" w:rsidRDefault="00D13515" w:rsidP="00D13515">
      <w:pPr>
        <w:numPr>
          <w:ilvl w:val="2"/>
          <w:numId w:val="4"/>
        </w:numPr>
        <w:tabs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Prawidłowość kwalifikowania wydatków związanych z organizacją Komitetów Monitorujących, grup i zespołów roboczych</w:t>
      </w:r>
      <w:r w:rsidR="00B250B0">
        <w:rPr>
          <w:rFonts w:ascii="Arial" w:hAnsi="Arial" w:cs="Arial"/>
          <w:sz w:val="22"/>
          <w:szCs w:val="22"/>
        </w:rPr>
        <w:t>,</w:t>
      </w:r>
      <w:r w:rsidRPr="0075300F">
        <w:rPr>
          <w:rFonts w:ascii="Arial" w:hAnsi="Arial" w:cs="Arial"/>
          <w:sz w:val="22"/>
          <w:szCs w:val="22"/>
        </w:rPr>
        <w:t xml:space="preserve"> np. tłumaczenia, wynajem sali, wydatki związane ze zwrotem środków za przejazd, wydatki na nocleg, itd.</w:t>
      </w:r>
      <w:r>
        <w:rPr>
          <w:rFonts w:ascii="Arial" w:hAnsi="Arial" w:cs="Arial"/>
          <w:sz w:val="22"/>
          <w:szCs w:val="22"/>
        </w:rPr>
        <w:t>,</w:t>
      </w:r>
    </w:p>
    <w:p w:rsidR="00D13515" w:rsidRPr="00A13468" w:rsidRDefault="00D13515" w:rsidP="00FE2647">
      <w:pPr>
        <w:numPr>
          <w:ilvl w:val="2"/>
          <w:numId w:val="4"/>
        </w:numPr>
        <w:tabs>
          <w:tab w:val="num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Zgodność zawierania umów cywilno-prawnych z</w:t>
      </w:r>
      <w:r w:rsidR="00B250B0">
        <w:rPr>
          <w:rFonts w:ascii="Arial" w:hAnsi="Arial" w:cs="Arial"/>
          <w:sz w:val="22"/>
          <w:szCs w:val="22"/>
        </w:rPr>
        <w:t xml:space="preserve"> </w:t>
      </w:r>
      <w:r w:rsidR="00B250B0" w:rsidRPr="00FE2647">
        <w:rPr>
          <w:rFonts w:ascii="Arial" w:hAnsi="Arial" w:cs="Arial"/>
          <w:i/>
          <w:sz w:val="22"/>
          <w:szCs w:val="22"/>
        </w:rPr>
        <w:t>Wytycznymi w zakresie wykorzystania środków pomocy technicznej na lata 2014-2020, Wytycznymi w zakresie kwalifikowalności wydatków w ramach EFRR, EFS oraz FS na lata 20114-2020.</w:t>
      </w:r>
      <w:r w:rsidR="00B250B0" w:rsidRPr="00B250B0">
        <w:rPr>
          <w:rFonts w:ascii="Arial" w:hAnsi="Arial" w:cs="Arial"/>
          <w:sz w:val="22"/>
          <w:szCs w:val="22"/>
        </w:rPr>
        <w:t xml:space="preserve"> Należy skontrolować  zawarte umowy cywilnoprawne finansowane z </w:t>
      </w:r>
      <w:r w:rsidR="00B250B0" w:rsidRPr="0083402D">
        <w:rPr>
          <w:rFonts w:ascii="Arial" w:hAnsi="Arial" w:cs="Arial"/>
          <w:sz w:val="22"/>
          <w:szCs w:val="22"/>
        </w:rPr>
        <w:t>PT POIiŚ, zwłaszcza pod kątem celowości zatrudnienia osób w takiej formie oraz zweryfikować, czy umów n</w:t>
      </w:r>
      <w:r w:rsidR="00B250B0" w:rsidRPr="00A13468">
        <w:rPr>
          <w:rFonts w:ascii="Arial" w:hAnsi="Arial" w:cs="Arial"/>
          <w:sz w:val="22"/>
          <w:szCs w:val="22"/>
        </w:rPr>
        <w:t>ie zawierano z własnymi pracownikami. Ponadto należy przeanalizować, czy zakres usługi dla osób podpisujących umowy cywilnoprawne obejmował zadania kwalifikowalne do refundacji z PT.</w:t>
      </w:r>
      <w:r w:rsidRPr="00A13468">
        <w:rPr>
          <w:rFonts w:ascii="Arial" w:hAnsi="Arial" w:cs="Arial"/>
          <w:sz w:val="22"/>
          <w:szCs w:val="22"/>
        </w:rPr>
        <w:t xml:space="preserve"> </w:t>
      </w:r>
    </w:p>
    <w:p w:rsidR="00D13515" w:rsidRPr="00A13468" w:rsidRDefault="00D13515" w:rsidP="0083402D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13468">
        <w:rPr>
          <w:rFonts w:ascii="Arial" w:hAnsi="Arial" w:cs="Arial"/>
          <w:sz w:val="22"/>
          <w:szCs w:val="22"/>
        </w:rPr>
        <w:t>W</w:t>
      </w:r>
      <w:r w:rsidRPr="0083402D">
        <w:rPr>
          <w:rFonts w:ascii="Arial" w:hAnsi="Arial" w:cs="Arial"/>
          <w:sz w:val="22"/>
          <w:szCs w:val="22"/>
        </w:rPr>
        <w:t xml:space="preserve"> ramach kontroli kategorii </w:t>
      </w:r>
      <w:r w:rsidRPr="0083402D">
        <w:rPr>
          <w:rFonts w:ascii="Arial" w:hAnsi="Arial" w:cs="Arial"/>
          <w:b/>
          <w:sz w:val="22"/>
          <w:szCs w:val="22"/>
        </w:rPr>
        <w:t>informacja i promocja</w:t>
      </w:r>
      <w:r w:rsidRPr="0083402D">
        <w:rPr>
          <w:rFonts w:ascii="Arial" w:hAnsi="Arial" w:cs="Arial"/>
          <w:sz w:val="22"/>
          <w:szCs w:val="22"/>
        </w:rPr>
        <w:t xml:space="preserve">: weryfikacja, czy działania </w:t>
      </w:r>
      <w:r w:rsidRPr="00A13468">
        <w:rPr>
          <w:rFonts w:ascii="Arial" w:hAnsi="Arial" w:cs="Arial"/>
          <w:sz w:val="22"/>
          <w:szCs w:val="22"/>
        </w:rPr>
        <w:t xml:space="preserve">finansowane z </w:t>
      </w:r>
      <w:r w:rsidR="00845EAA">
        <w:rPr>
          <w:rFonts w:ascii="Arial" w:hAnsi="Arial" w:cs="Arial"/>
          <w:sz w:val="22"/>
          <w:szCs w:val="22"/>
        </w:rPr>
        <w:t>PT</w:t>
      </w:r>
      <w:r w:rsidR="00845EAA" w:rsidRPr="00A13468">
        <w:rPr>
          <w:rFonts w:ascii="Arial" w:hAnsi="Arial" w:cs="Arial"/>
          <w:sz w:val="22"/>
          <w:szCs w:val="22"/>
        </w:rPr>
        <w:t xml:space="preserve"> </w:t>
      </w:r>
      <w:r w:rsidRPr="00A13468">
        <w:rPr>
          <w:rFonts w:ascii="Arial" w:hAnsi="Arial" w:cs="Arial"/>
          <w:sz w:val="22"/>
          <w:szCs w:val="22"/>
        </w:rPr>
        <w:t xml:space="preserve">są zgodne z </w:t>
      </w:r>
      <w:r w:rsidRPr="00A13468">
        <w:rPr>
          <w:rFonts w:ascii="Arial" w:hAnsi="Arial" w:cs="Arial"/>
          <w:i/>
          <w:sz w:val="22"/>
          <w:szCs w:val="22"/>
        </w:rPr>
        <w:t>Wytycznymi w zakresie informacji i promocji</w:t>
      </w:r>
      <w:r w:rsidRPr="00A13468">
        <w:rPr>
          <w:rFonts w:ascii="Arial" w:hAnsi="Arial" w:cs="Arial"/>
          <w:sz w:val="22"/>
          <w:szCs w:val="22"/>
        </w:rPr>
        <w:t xml:space="preserve"> </w:t>
      </w:r>
      <w:r w:rsidR="00A13468" w:rsidRPr="0083402D">
        <w:rPr>
          <w:rFonts w:ascii="Arial" w:hAnsi="Arial" w:cs="Arial"/>
          <w:i/>
          <w:sz w:val="22"/>
          <w:szCs w:val="22"/>
        </w:rPr>
        <w:t>programów operacyjnych</w:t>
      </w:r>
      <w:r w:rsidR="00A13468">
        <w:rPr>
          <w:rFonts w:ascii="Arial" w:hAnsi="Arial" w:cs="Arial"/>
          <w:i/>
          <w:sz w:val="22"/>
          <w:szCs w:val="22"/>
        </w:rPr>
        <w:t xml:space="preserve"> polityki spójności na lata 2014 - 2020</w:t>
      </w:r>
      <w:r w:rsidR="00A13468" w:rsidRPr="0083402D">
        <w:rPr>
          <w:rFonts w:ascii="Arial" w:hAnsi="Arial" w:cs="Arial"/>
          <w:sz w:val="22"/>
          <w:szCs w:val="22"/>
        </w:rPr>
        <w:t xml:space="preserve"> </w:t>
      </w:r>
      <w:r w:rsidRPr="0083402D">
        <w:rPr>
          <w:rFonts w:ascii="Arial" w:hAnsi="Arial" w:cs="Arial"/>
          <w:sz w:val="22"/>
          <w:szCs w:val="22"/>
        </w:rPr>
        <w:t xml:space="preserve">oraz </w:t>
      </w:r>
      <w:r w:rsidRPr="0083402D">
        <w:rPr>
          <w:rFonts w:ascii="Arial" w:hAnsi="Arial" w:cs="Arial"/>
          <w:i/>
          <w:sz w:val="22"/>
          <w:szCs w:val="22"/>
        </w:rPr>
        <w:t>Strategią komunikacji polityki spójności na lata 2014-2020</w:t>
      </w:r>
      <w:r w:rsidRPr="0083402D">
        <w:rPr>
          <w:rFonts w:ascii="Arial" w:hAnsi="Arial" w:cs="Arial"/>
          <w:sz w:val="22"/>
          <w:szCs w:val="22"/>
        </w:rPr>
        <w:t xml:space="preserve">, </w:t>
      </w:r>
      <w:r w:rsidR="00B614CE" w:rsidRPr="0083402D">
        <w:rPr>
          <w:rFonts w:ascii="Arial" w:hAnsi="Arial" w:cs="Arial"/>
          <w:i/>
          <w:sz w:val="22"/>
          <w:szCs w:val="22"/>
        </w:rPr>
        <w:t xml:space="preserve">Strategią komunikacji Programu Operacyjnego </w:t>
      </w:r>
      <w:r w:rsidR="00B614CE" w:rsidRPr="0083402D">
        <w:rPr>
          <w:rFonts w:ascii="Arial" w:hAnsi="Arial" w:cs="Arial"/>
          <w:i/>
          <w:sz w:val="22"/>
          <w:szCs w:val="22"/>
        </w:rPr>
        <w:lastRenderedPageBreak/>
        <w:t>Infrastruktura i Środowisko</w:t>
      </w:r>
      <w:r w:rsidR="00AF7CBA">
        <w:rPr>
          <w:rFonts w:ascii="Arial" w:hAnsi="Arial" w:cs="Arial"/>
          <w:i/>
          <w:sz w:val="22"/>
          <w:szCs w:val="22"/>
        </w:rPr>
        <w:t xml:space="preserve"> </w:t>
      </w:r>
      <w:r w:rsidR="00B614CE" w:rsidRPr="0083402D">
        <w:rPr>
          <w:rFonts w:ascii="Arial" w:hAnsi="Arial" w:cs="Arial"/>
          <w:i/>
          <w:sz w:val="22"/>
          <w:szCs w:val="22"/>
        </w:rPr>
        <w:t>na lata 2014-2020</w:t>
      </w:r>
      <w:r w:rsidR="00B614CE" w:rsidRPr="00AF7CBA">
        <w:rPr>
          <w:rFonts w:ascii="Arial" w:hAnsi="Arial" w:cs="Arial"/>
          <w:i/>
          <w:sz w:val="22"/>
          <w:szCs w:val="22"/>
        </w:rPr>
        <w:t xml:space="preserve">, </w:t>
      </w:r>
      <w:r w:rsidR="00AF7CBA" w:rsidRPr="00FE2647">
        <w:rPr>
          <w:rFonts w:ascii="Arial" w:hAnsi="Arial" w:cs="Arial"/>
          <w:i/>
          <w:sz w:val="22"/>
          <w:szCs w:val="22"/>
        </w:rPr>
        <w:t xml:space="preserve">Podręcznikiem wnioskodawcy </w:t>
      </w:r>
      <w:r w:rsidR="00851D0F">
        <w:rPr>
          <w:rFonts w:ascii="Arial" w:hAnsi="Arial" w:cs="Arial"/>
          <w:i/>
          <w:sz w:val="22"/>
          <w:szCs w:val="22"/>
        </w:rPr>
        <w:br/>
      </w:r>
      <w:r w:rsidR="00AF7CBA" w:rsidRPr="00FE2647">
        <w:rPr>
          <w:rFonts w:ascii="Arial" w:hAnsi="Arial" w:cs="Arial"/>
          <w:i/>
          <w:sz w:val="22"/>
          <w:szCs w:val="22"/>
        </w:rPr>
        <w:t xml:space="preserve">i beneficjenta programów polityki spójności 2014-2020 w zakresie informacji i promocji, </w:t>
      </w:r>
      <w:r w:rsidRPr="00FE2647">
        <w:rPr>
          <w:rFonts w:ascii="Arial" w:hAnsi="Arial" w:cs="Arial"/>
          <w:sz w:val="22"/>
          <w:szCs w:val="22"/>
        </w:rPr>
        <w:t>Rocznym planem działań informacyjnych i promocyjnych</w:t>
      </w:r>
      <w:r w:rsidRPr="00A13468">
        <w:rPr>
          <w:rFonts w:ascii="Arial" w:hAnsi="Arial" w:cs="Arial"/>
          <w:sz w:val="22"/>
          <w:szCs w:val="22"/>
        </w:rPr>
        <w:t>.</w:t>
      </w:r>
    </w:p>
    <w:p w:rsidR="00D13515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6C69">
        <w:rPr>
          <w:rFonts w:ascii="Arial" w:hAnsi="Arial" w:cs="Arial"/>
          <w:sz w:val="22"/>
          <w:szCs w:val="22"/>
        </w:rPr>
        <w:t xml:space="preserve">W ramach kontroli kategorii </w:t>
      </w:r>
      <w:r w:rsidRPr="002E6C69">
        <w:rPr>
          <w:rFonts w:ascii="Arial" w:hAnsi="Arial" w:cs="Arial"/>
          <w:b/>
          <w:sz w:val="22"/>
          <w:szCs w:val="22"/>
        </w:rPr>
        <w:t>ewaluacja</w:t>
      </w:r>
      <w:r w:rsidRPr="002E6C69">
        <w:rPr>
          <w:rFonts w:ascii="Arial" w:hAnsi="Arial" w:cs="Arial"/>
          <w:sz w:val="22"/>
          <w:szCs w:val="22"/>
        </w:rPr>
        <w:t xml:space="preserve">: weryfikacja zgodności podejmowanych działań finansowanych z PT PO IiŚ z </w:t>
      </w:r>
      <w:r w:rsidRPr="002E6C69">
        <w:rPr>
          <w:rFonts w:ascii="Arial" w:hAnsi="Arial" w:cs="Arial"/>
          <w:i/>
          <w:sz w:val="22"/>
          <w:szCs w:val="22"/>
        </w:rPr>
        <w:t>Wytycznych w zakresie ewaluacji polityki spójności na lata 2014-2020,</w:t>
      </w:r>
      <w:r w:rsidRPr="002E6C69">
        <w:rPr>
          <w:rFonts w:ascii="Arial" w:hAnsi="Arial" w:cs="Arial"/>
          <w:sz w:val="22"/>
          <w:szCs w:val="22"/>
        </w:rPr>
        <w:t xml:space="preserve"> Planem Ewaluacji PO IiŚ 20</w:t>
      </w:r>
      <w:r w:rsidR="007A14C6" w:rsidRPr="00FE2647">
        <w:rPr>
          <w:rFonts w:ascii="Arial" w:hAnsi="Arial" w:cs="Arial"/>
          <w:sz w:val="22"/>
          <w:szCs w:val="22"/>
        </w:rPr>
        <w:t>14</w:t>
      </w:r>
      <w:r w:rsidRPr="002E6C69">
        <w:rPr>
          <w:rFonts w:ascii="Arial" w:hAnsi="Arial" w:cs="Arial"/>
          <w:sz w:val="22"/>
          <w:szCs w:val="22"/>
        </w:rPr>
        <w:t>-20</w:t>
      </w:r>
      <w:r w:rsidR="007A14C6" w:rsidRPr="00FE2647">
        <w:rPr>
          <w:rFonts w:ascii="Arial" w:hAnsi="Arial" w:cs="Arial"/>
          <w:sz w:val="22"/>
          <w:szCs w:val="22"/>
        </w:rPr>
        <w:t>20</w:t>
      </w:r>
      <w:r w:rsidR="002E6C69">
        <w:rPr>
          <w:rFonts w:ascii="Arial" w:hAnsi="Arial" w:cs="Arial"/>
          <w:sz w:val="22"/>
          <w:szCs w:val="22"/>
        </w:rPr>
        <w:t xml:space="preserve"> wraz z jego niezbędnymi aktualizacjami. </w:t>
      </w:r>
    </w:p>
    <w:p w:rsidR="009549B7" w:rsidRPr="009549B7" w:rsidRDefault="00B07331" w:rsidP="00256AD0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Pr="00B07331">
        <w:rPr>
          <w:rFonts w:ascii="Arial" w:hAnsi="Arial" w:cs="Arial"/>
          <w:sz w:val="22"/>
          <w:szCs w:val="22"/>
        </w:rPr>
        <w:t xml:space="preserve">kontroli </w:t>
      </w:r>
      <w:r w:rsidR="00117019">
        <w:rPr>
          <w:rFonts w:ascii="Arial" w:hAnsi="Arial" w:cs="Arial"/>
          <w:sz w:val="22"/>
          <w:szCs w:val="22"/>
        </w:rPr>
        <w:t xml:space="preserve">obszaru </w:t>
      </w:r>
      <w:r w:rsidRPr="00B07331">
        <w:rPr>
          <w:rFonts w:ascii="Arial" w:hAnsi="Arial" w:cs="Arial"/>
          <w:sz w:val="22"/>
          <w:szCs w:val="22"/>
        </w:rPr>
        <w:t xml:space="preserve">ochrony danych osobowych </w:t>
      </w:r>
      <w:r>
        <w:rPr>
          <w:rFonts w:ascii="Arial" w:hAnsi="Arial" w:cs="Arial"/>
          <w:sz w:val="22"/>
          <w:szCs w:val="22"/>
        </w:rPr>
        <w:t>odpowiednie</w:t>
      </w:r>
      <w:r w:rsidRPr="00B07331">
        <w:rPr>
          <w:rFonts w:ascii="Arial" w:hAnsi="Arial" w:cs="Arial"/>
          <w:sz w:val="22"/>
          <w:szCs w:val="22"/>
        </w:rPr>
        <w:t xml:space="preserve"> zastosowanie </w:t>
      </w:r>
      <w:r w:rsidR="00117019" w:rsidRPr="00B07331">
        <w:rPr>
          <w:rFonts w:ascii="Arial" w:hAnsi="Arial" w:cs="Arial"/>
          <w:sz w:val="22"/>
          <w:szCs w:val="22"/>
        </w:rPr>
        <w:t>mają</w:t>
      </w:r>
      <w:r w:rsidR="00117019">
        <w:rPr>
          <w:rFonts w:ascii="Arial" w:hAnsi="Arial" w:cs="Arial"/>
          <w:sz w:val="22"/>
          <w:szCs w:val="22"/>
        </w:rPr>
        <w:t xml:space="preserve"> </w:t>
      </w:r>
      <w:r w:rsidRPr="00B07331">
        <w:rPr>
          <w:rFonts w:ascii="Arial" w:hAnsi="Arial" w:cs="Arial"/>
          <w:sz w:val="22"/>
          <w:szCs w:val="22"/>
        </w:rPr>
        <w:t>zasady opisane w </w:t>
      </w:r>
      <w:r w:rsidR="00B81725">
        <w:rPr>
          <w:rFonts w:ascii="Arial" w:hAnsi="Arial" w:cs="Arial"/>
          <w:sz w:val="22"/>
          <w:szCs w:val="22"/>
        </w:rPr>
        <w:t xml:space="preserve">Zaleceniach: w </w:t>
      </w:r>
      <w:r w:rsidR="00B81725" w:rsidRPr="00B07331">
        <w:rPr>
          <w:rFonts w:ascii="Arial" w:hAnsi="Arial" w:cs="Arial"/>
          <w:sz w:val="22"/>
          <w:szCs w:val="22"/>
        </w:rPr>
        <w:t>Podrozdzia</w:t>
      </w:r>
      <w:r w:rsidR="00B81725">
        <w:rPr>
          <w:rFonts w:ascii="Arial" w:hAnsi="Arial" w:cs="Arial"/>
          <w:sz w:val="22"/>
          <w:szCs w:val="22"/>
        </w:rPr>
        <w:t>le</w:t>
      </w:r>
      <w:r w:rsidR="00B81725" w:rsidRPr="00B07331">
        <w:rPr>
          <w:rFonts w:ascii="Arial" w:hAnsi="Arial" w:cs="Arial"/>
          <w:sz w:val="22"/>
          <w:szCs w:val="22"/>
        </w:rPr>
        <w:t xml:space="preserve"> 2.1 pn. </w:t>
      </w:r>
      <w:r w:rsidR="00B81725" w:rsidRPr="00B07331">
        <w:rPr>
          <w:rFonts w:ascii="Arial" w:hAnsi="Arial" w:cs="Arial"/>
          <w:i/>
          <w:sz w:val="22"/>
          <w:szCs w:val="22"/>
        </w:rPr>
        <w:t>Kontrole systemowe instytucji</w:t>
      </w:r>
      <w:r w:rsidR="00B81725" w:rsidRPr="00B07331">
        <w:rPr>
          <w:rFonts w:ascii="Arial" w:hAnsi="Arial" w:cs="Arial"/>
          <w:sz w:val="22"/>
          <w:szCs w:val="22"/>
        </w:rPr>
        <w:t xml:space="preserve"> </w:t>
      </w:r>
      <w:r w:rsidR="00B81725">
        <w:rPr>
          <w:rFonts w:ascii="Arial" w:hAnsi="Arial" w:cs="Arial"/>
          <w:sz w:val="22"/>
          <w:szCs w:val="22"/>
        </w:rPr>
        <w:t>(</w:t>
      </w:r>
      <w:r w:rsidR="00B81725" w:rsidRPr="00B07331">
        <w:rPr>
          <w:rFonts w:ascii="Arial" w:hAnsi="Arial" w:cs="Arial"/>
          <w:sz w:val="22"/>
          <w:szCs w:val="22"/>
        </w:rPr>
        <w:t>pkt 6 i 7</w:t>
      </w:r>
      <w:r w:rsidR="00B81725">
        <w:rPr>
          <w:rFonts w:ascii="Arial" w:hAnsi="Arial" w:cs="Arial"/>
          <w:sz w:val="22"/>
          <w:szCs w:val="22"/>
        </w:rPr>
        <w:t>)</w:t>
      </w:r>
      <w:r w:rsidR="00B81725" w:rsidRPr="00B07331">
        <w:rPr>
          <w:rFonts w:ascii="Arial" w:hAnsi="Arial" w:cs="Arial"/>
          <w:sz w:val="22"/>
          <w:szCs w:val="22"/>
        </w:rPr>
        <w:t xml:space="preserve"> oraz w </w:t>
      </w:r>
      <w:r w:rsidRPr="00B07331">
        <w:rPr>
          <w:rFonts w:ascii="Arial" w:hAnsi="Arial" w:cs="Arial"/>
          <w:sz w:val="22"/>
          <w:szCs w:val="22"/>
        </w:rPr>
        <w:t xml:space="preserve">Podrozdziale 2.5 Sekcja 4 pn. </w:t>
      </w:r>
      <w:r w:rsidRPr="00B07331">
        <w:rPr>
          <w:rFonts w:ascii="Arial" w:hAnsi="Arial" w:cs="Arial"/>
          <w:i/>
          <w:sz w:val="22"/>
          <w:szCs w:val="22"/>
        </w:rPr>
        <w:t>Kontrole procedur w zakresie ochrony danych osobowych</w:t>
      </w:r>
      <w:r w:rsidR="00EE09A0">
        <w:rPr>
          <w:rFonts w:ascii="Arial" w:hAnsi="Arial" w:cs="Arial"/>
          <w:sz w:val="22"/>
          <w:szCs w:val="22"/>
        </w:rPr>
        <w:t>. U</w:t>
      </w:r>
      <w:r w:rsidRPr="00B07331">
        <w:rPr>
          <w:rFonts w:ascii="Arial" w:hAnsi="Arial" w:cs="Arial"/>
          <w:sz w:val="22"/>
          <w:szCs w:val="22"/>
        </w:rPr>
        <w:t>stalenie zakresu czynności kontrolnych stanowi kompetencję instytucji kontrolującej</w:t>
      </w:r>
      <w:r w:rsidR="00EE09A0">
        <w:rPr>
          <w:rFonts w:ascii="Arial" w:hAnsi="Arial" w:cs="Arial"/>
          <w:sz w:val="22"/>
          <w:szCs w:val="22"/>
        </w:rPr>
        <w:t>, n</w:t>
      </w:r>
      <w:r>
        <w:rPr>
          <w:rFonts w:ascii="Arial" w:hAnsi="Arial" w:cs="Arial"/>
          <w:sz w:val="22"/>
          <w:szCs w:val="22"/>
        </w:rPr>
        <w:t xml:space="preserve">iemniej podjęte działania kontrolne powinny </w:t>
      </w:r>
      <w:r w:rsidRPr="00B07331">
        <w:rPr>
          <w:rFonts w:ascii="Arial" w:hAnsi="Arial" w:cs="Arial"/>
          <w:sz w:val="22"/>
          <w:szCs w:val="22"/>
        </w:rPr>
        <w:t>uwzględni</w:t>
      </w:r>
      <w:r>
        <w:rPr>
          <w:rFonts w:ascii="Arial" w:hAnsi="Arial" w:cs="Arial"/>
          <w:sz w:val="22"/>
          <w:szCs w:val="22"/>
        </w:rPr>
        <w:t>a</w:t>
      </w:r>
      <w:r w:rsidRPr="00B07331">
        <w:rPr>
          <w:rFonts w:ascii="Arial" w:hAnsi="Arial" w:cs="Arial"/>
          <w:sz w:val="22"/>
          <w:szCs w:val="22"/>
        </w:rPr>
        <w:t xml:space="preserve">ć </w:t>
      </w:r>
      <w:r w:rsidR="002D1584" w:rsidRPr="00B07331">
        <w:rPr>
          <w:rFonts w:ascii="Arial" w:hAnsi="Arial" w:cs="Arial"/>
          <w:sz w:val="22"/>
          <w:szCs w:val="22"/>
        </w:rPr>
        <w:t xml:space="preserve">podejmowane przez podmiot kontrolowany </w:t>
      </w:r>
      <w:r w:rsidRPr="00B07331">
        <w:rPr>
          <w:rFonts w:ascii="Arial" w:hAnsi="Arial" w:cs="Arial"/>
          <w:sz w:val="22"/>
          <w:szCs w:val="22"/>
        </w:rPr>
        <w:t>czynności faktycznie</w:t>
      </w:r>
      <w:r w:rsidR="00407D1D">
        <w:rPr>
          <w:rFonts w:ascii="Arial" w:hAnsi="Arial" w:cs="Arial"/>
          <w:sz w:val="22"/>
          <w:szCs w:val="22"/>
        </w:rPr>
        <w:t xml:space="preserve">, wynikające z wydanych decyzji czy zawartych umów o dofinansowanie </w:t>
      </w:r>
      <w:r w:rsidR="002D1584">
        <w:rPr>
          <w:rFonts w:ascii="Arial" w:hAnsi="Arial" w:cs="Arial"/>
          <w:sz w:val="22"/>
          <w:szCs w:val="22"/>
        </w:rPr>
        <w:t xml:space="preserve">projektów </w:t>
      </w:r>
      <w:r w:rsidR="00407D1D">
        <w:rPr>
          <w:rFonts w:ascii="Arial" w:hAnsi="Arial" w:cs="Arial"/>
          <w:sz w:val="22"/>
          <w:szCs w:val="22"/>
        </w:rPr>
        <w:t>pomocy technicznej, w</w:t>
      </w:r>
      <w:r w:rsidR="005E77F7">
        <w:rPr>
          <w:rFonts w:ascii="Arial" w:hAnsi="Arial" w:cs="Arial"/>
          <w:sz w:val="22"/>
          <w:szCs w:val="22"/>
        </w:rPr>
        <w:t> </w:t>
      </w:r>
      <w:r w:rsidR="00407D1D">
        <w:rPr>
          <w:rFonts w:ascii="Arial" w:hAnsi="Arial" w:cs="Arial"/>
          <w:sz w:val="22"/>
          <w:szCs w:val="22"/>
        </w:rPr>
        <w:t xml:space="preserve">związku z </w:t>
      </w:r>
      <w:r w:rsidR="00407D1D" w:rsidRPr="00407D1D">
        <w:rPr>
          <w:rFonts w:ascii="Arial" w:hAnsi="Arial" w:cs="Arial"/>
          <w:sz w:val="22"/>
          <w:szCs w:val="22"/>
        </w:rPr>
        <w:t>umowami / porozumieniami powierzającymi przetwarzanie danych osobowych</w:t>
      </w:r>
      <w:r w:rsidR="00407D1D">
        <w:rPr>
          <w:rFonts w:ascii="Arial" w:hAnsi="Arial" w:cs="Arial"/>
          <w:sz w:val="22"/>
          <w:szCs w:val="22"/>
        </w:rPr>
        <w:t xml:space="preserve"> w ramach PO </w:t>
      </w:r>
      <w:proofErr w:type="spellStart"/>
      <w:r w:rsidR="00407D1D">
        <w:rPr>
          <w:rFonts w:ascii="Arial" w:hAnsi="Arial" w:cs="Arial"/>
          <w:sz w:val="22"/>
          <w:szCs w:val="22"/>
        </w:rPr>
        <w:t>IiŚ</w:t>
      </w:r>
      <w:proofErr w:type="spellEnd"/>
      <w:r w:rsidRPr="00B07331">
        <w:rPr>
          <w:rFonts w:ascii="Arial" w:hAnsi="Arial" w:cs="Arial"/>
          <w:sz w:val="22"/>
          <w:szCs w:val="22"/>
        </w:rPr>
        <w:t>.</w:t>
      </w:r>
      <w:r w:rsidR="009549B7">
        <w:rPr>
          <w:rFonts w:ascii="Arial" w:hAnsi="Arial" w:cs="Arial"/>
          <w:sz w:val="22"/>
          <w:szCs w:val="22"/>
        </w:rPr>
        <w:t xml:space="preserve"> </w:t>
      </w:r>
      <w:r w:rsidR="009549B7" w:rsidRPr="009549B7">
        <w:rPr>
          <w:rFonts w:ascii="Arial" w:hAnsi="Arial" w:cs="Arial"/>
          <w:sz w:val="22"/>
          <w:szCs w:val="22"/>
        </w:rPr>
        <w:t>Kontrola obszaru danych osobowych nie stanowi obligatoryjnego elementu kontroli PD PT, o ile  u danego procesora (instytucji. beneficjenta itd.) obszar ten będzie zweryfikowany podczas innych działań kontrolnych np. kontroli systemowej lub kontroli na miejscu.</w:t>
      </w:r>
    </w:p>
    <w:p w:rsidR="00CE64BF" w:rsidRDefault="00CE64BF"/>
    <w:sectPr w:rsidR="00CE64BF" w:rsidSect="00A21179">
      <w:headerReference w:type="default" r:id="rId9"/>
      <w:footerReference w:type="even" r:id="rId10"/>
      <w:footerReference w:type="default" r:id="rId11"/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9E" w:rsidRDefault="006F629E" w:rsidP="00D13515">
      <w:r>
        <w:separator/>
      </w:r>
    </w:p>
  </w:endnote>
  <w:endnote w:type="continuationSeparator" w:id="0">
    <w:p w:rsidR="006F629E" w:rsidRDefault="006F629E" w:rsidP="00D1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5" w:rsidRDefault="00462464" w:rsidP="00C05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6E15" w:rsidRDefault="0013090A" w:rsidP="00766C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5" w:rsidRDefault="00462464" w:rsidP="00C05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90A">
      <w:rPr>
        <w:rStyle w:val="Numerstrony"/>
        <w:noProof/>
      </w:rPr>
      <w:t>7</w:t>
    </w:r>
    <w:r>
      <w:rPr>
        <w:rStyle w:val="Numerstrony"/>
      </w:rPr>
      <w:fldChar w:fldCharType="end"/>
    </w:r>
  </w:p>
  <w:p w:rsidR="00676E15" w:rsidRDefault="0013090A" w:rsidP="00766C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9E" w:rsidRDefault="006F629E" w:rsidP="00D13515">
      <w:r>
        <w:separator/>
      </w:r>
    </w:p>
  </w:footnote>
  <w:footnote w:type="continuationSeparator" w:id="0">
    <w:p w:rsidR="006F629E" w:rsidRDefault="006F629E" w:rsidP="00D13515">
      <w:r>
        <w:continuationSeparator/>
      </w:r>
    </w:p>
  </w:footnote>
  <w:footnote w:id="1">
    <w:p w:rsidR="000C47BD" w:rsidRDefault="000C47BD">
      <w:pPr>
        <w:pStyle w:val="Tekstprzypisudolnego"/>
      </w:pPr>
      <w:r>
        <w:rPr>
          <w:rStyle w:val="Odwoanieprzypisudolnego"/>
        </w:rPr>
        <w:footnoteRef/>
      </w:r>
      <w:r>
        <w:t xml:space="preserve"> Dotyczy tych projektów PT, które w zawartych umowach o dofinasowanie przywołują niniejsze zalecenia.</w:t>
      </w:r>
    </w:p>
  </w:footnote>
  <w:footnote w:id="2">
    <w:p w:rsidR="00D13515" w:rsidRPr="00B92B86" w:rsidRDefault="00D13515" w:rsidP="00D135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B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B86">
        <w:rPr>
          <w:rFonts w:ascii="Arial" w:hAnsi="Arial" w:cs="Arial"/>
          <w:sz w:val="16"/>
          <w:szCs w:val="16"/>
        </w:rPr>
        <w:t xml:space="preserve"> W przypadku sytuacji, w której kontroli nie podlega 100% zawartych umów należy w informacji pokontrolnej opisać i uzasadnić wybrane zasady zastosowane przy doborze próby. Podstawą do dokonania wyboru próby jest przedstawienie przez beneficjenta zestawienia zawartych umów.</w:t>
      </w:r>
    </w:p>
  </w:footnote>
  <w:footnote w:id="3">
    <w:p w:rsidR="00D13515" w:rsidRPr="00B92B86" w:rsidRDefault="00D13515" w:rsidP="00D13515">
      <w:pPr>
        <w:pStyle w:val="Tekstprzypisudolnego"/>
        <w:rPr>
          <w:rFonts w:ascii="Arial" w:hAnsi="Arial" w:cs="Arial"/>
          <w:sz w:val="16"/>
          <w:szCs w:val="16"/>
        </w:rPr>
      </w:pPr>
      <w:r w:rsidRPr="00B92B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B86">
        <w:rPr>
          <w:rFonts w:ascii="Arial" w:hAnsi="Arial" w:cs="Arial"/>
          <w:sz w:val="16"/>
          <w:szCs w:val="16"/>
        </w:rPr>
        <w:t xml:space="preserve"> Dotyczy kontroli prowadzonych prze</w:t>
      </w:r>
      <w:r w:rsidR="0001646E">
        <w:rPr>
          <w:rFonts w:ascii="Arial" w:hAnsi="Arial" w:cs="Arial"/>
          <w:sz w:val="16"/>
          <w:szCs w:val="16"/>
        </w:rPr>
        <w:t>z</w:t>
      </w:r>
      <w:r w:rsidRPr="00B92B86">
        <w:rPr>
          <w:rFonts w:ascii="Arial" w:hAnsi="Arial" w:cs="Arial"/>
          <w:sz w:val="16"/>
          <w:szCs w:val="16"/>
        </w:rPr>
        <w:t xml:space="preserve"> IZ.</w:t>
      </w:r>
    </w:p>
  </w:footnote>
  <w:footnote w:id="4">
    <w:p w:rsidR="00D13515" w:rsidRPr="00B92B86" w:rsidRDefault="00D13515" w:rsidP="00D13515">
      <w:pPr>
        <w:pStyle w:val="Tekstprzypisudolnego"/>
        <w:rPr>
          <w:rFonts w:ascii="Arial" w:hAnsi="Arial" w:cs="Arial"/>
          <w:sz w:val="16"/>
          <w:szCs w:val="16"/>
        </w:rPr>
      </w:pPr>
      <w:r w:rsidRPr="00B92B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B86">
        <w:rPr>
          <w:rFonts w:ascii="Arial" w:hAnsi="Arial" w:cs="Arial"/>
          <w:sz w:val="16"/>
          <w:szCs w:val="16"/>
        </w:rPr>
        <w:t xml:space="preserve"> W przypadku weryfikacji na próbie - należy opisać i uzasadnić w informacji pokontrolnej zasady doboru próby pracowników do kontroli.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5" w:rsidRDefault="001309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A2A"/>
    <w:multiLevelType w:val="hybridMultilevel"/>
    <w:tmpl w:val="4CE8B538"/>
    <w:lvl w:ilvl="0" w:tplc="CDE0BFD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A7F"/>
    <w:multiLevelType w:val="hybridMultilevel"/>
    <w:tmpl w:val="3806D0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E60093"/>
    <w:multiLevelType w:val="hybridMultilevel"/>
    <w:tmpl w:val="0CCAE400"/>
    <w:lvl w:ilvl="0" w:tplc="7A627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1E01"/>
    <w:multiLevelType w:val="hybridMultilevel"/>
    <w:tmpl w:val="07A4935C"/>
    <w:lvl w:ilvl="0" w:tplc="C5B08B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52D2"/>
    <w:multiLevelType w:val="hybridMultilevel"/>
    <w:tmpl w:val="9E5EF5FC"/>
    <w:lvl w:ilvl="0" w:tplc="6C102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9C224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F1670"/>
    <w:multiLevelType w:val="hybridMultilevel"/>
    <w:tmpl w:val="1564DF86"/>
    <w:lvl w:ilvl="0" w:tplc="A7DE9C82">
      <w:start w:val="1"/>
      <w:numFmt w:val="lowerRoman"/>
      <w:lvlText w:val="%1."/>
      <w:lvlJc w:val="right"/>
      <w:pPr>
        <w:tabs>
          <w:tab w:val="num" w:pos="0"/>
        </w:tabs>
        <w:ind w:left="1077" w:hanging="35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A6278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648D3"/>
    <w:multiLevelType w:val="hybridMultilevel"/>
    <w:tmpl w:val="D5E8A85A"/>
    <w:lvl w:ilvl="0" w:tplc="7A62788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A7DE9C82">
      <w:start w:val="1"/>
      <w:numFmt w:val="lowerRoman"/>
      <w:lvlText w:val="%2."/>
      <w:lvlJc w:val="right"/>
      <w:pPr>
        <w:tabs>
          <w:tab w:val="num" w:pos="360"/>
        </w:tabs>
        <w:ind w:left="1437" w:hanging="357"/>
      </w:pPr>
      <w:rPr>
        <w:rFonts w:hint="default"/>
        <w:b w:val="0"/>
        <w:i w:val="0"/>
      </w:rPr>
    </w:lvl>
    <w:lvl w:ilvl="2" w:tplc="7A62788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8407B"/>
    <w:multiLevelType w:val="hybridMultilevel"/>
    <w:tmpl w:val="4CE8B538"/>
    <w:lvl w:ilvl="0" w:tplc="CDE0BFD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5"/>
    <w:rsid w:val="00002302"/>
    <w:rsid w:val="0001646E"/>
    <w:rsid w:val="0008711E"/>
    <w:rsid w:val="00087ADF"/>
    <w:rsid w:val="000A413B"/>
    <w:rsid w:val="000C47BD"/>
    <w:rsid w:val="000D47D0"/>
    <w:rsid w:val="00117019"/>
    <w:rsid w:val="0013090A"/>
    <w:rsid w:val="001675C7"/>
    <w:rsid w:val="001905C1"/>
    <w:rsid w:val="00195039"/>
    <w:rsid w:val="001A02DA"/>
    <w:rsid w:val="001A4170"/>
    <w:rsid w:val="00212E54"/>
    <w:rsid w:val="00216B35"/>
    <w:rsid w:val="00256AD0"/>
    <w:rsid w:val="00257C02"/>
    <w:rsid w:val="002D1584"/>
    <w:rsid w:val="002E6C69"/>
    <w:rsid w:val="003020DF"/>
    <w:rsid w:val="00354097"/>
    <w:rsid w:val="0037057A"/>
    <w:rsid w:val="00382C52"/>
    <w:rsid w:val="00407D1D"/>
    <w:rsid w:val="004235AB"/>
    <w:rsid w:val="004613A1"/>
    <w:rsid w:val="00462464"/>
    <w:rsid w:val="00497EFB"/>
    <w:rsid w:val="004D7C4A"/>
    <w:rsid w:val="00514987"/>
    <w:rsid w:val="00517A92"/>
    <w:rsid w:val="0054710D"/>
    <w:rsid w:val="005726EA"/>
    <w:rsid w:val="00575655"/>
    <w:rsid w:val="005D6479"/>
    <w:rsid w:val="005E3D94"/>
    <w:rsid w:val="005E77F7"/>
    <w:rsid w:val="005F3A10"/>
    <w:rsid w:val="006277E8"/>
    <w:rsid w:val="006742F1"/>
    <w:rsid w:val="006A7B9B"/>
    <w:rsid w:val="006F629E"/>
    <w:rsid w:val="007058ED"/>
    <w:rsid w:val="007A14C6"/>
    <w:rsid w:val="007E3C60"/>
    <w:rsid w:val="008327F2"/>
    <w:rsid w:val="0083402D"/>
    <w:rsid w:val="00845EAA"/>
    <w:rsid w:val="00851D0F"/>
    <w:rsid w:val="00897EB8"/>
    <w:rsid w:val="0095466E"/>
    <w:rsid w:val="009549B7"/>
    <w:rsid w:val="00975500"/>
    <w:rsid w:val="00980853"/>
    <w:rsid w:val="009823ED"/>
    <w:rsid w:val="009945F6"/>
    <w:rsid w:val="009B7157"/>
    <w:rsid w:val="009C573B"/>
    <w:rsid w:val="009D1023"/>
    <w:rsid w:val="00A10164"/>
    <w:rsid w:val="00A10708"/>
    <w:rsid w:val="00A13468"/>
    <w:rsid w:val="00A3691A"/>
    <w:rsid w:val="00A70164"/>
    <w:rsid w:val="00AE1459"/>
    <w:rsid w:val="00AF7CBA"/>
    <w:rsid w:val="00B07331"/>
    <w:rsid w:val="00B250B0"/>
    <w:rsid w:val="00B614CE"/>
    <w:rsid w:val="00B81725"/>
    <w:rsid w:val="00B82E46"/>
    <w:rsid w:val="00B868FC"/>
    <w:rsid w:val="00B92B86"/>
    <w:rsid w:val="00B969D3"/>
    <w:rsid w:val="00BE5B6E"/>
    <w:rsid w:val="00C53BF9"/>
    <w:rsid w:val="00C63370"/>
    <w:rsid w:val="00CD6AAD"/>
    <w:rsid w:val="00CE64BF"/>
    <w:rsid w:val="00CF43EF"/>
    <w:rsid w:val="00CF5DC4"/>
    <w:rsid w:val="00CF5F51"/>
    <w:rsid w:val="00D13515"/>
    <w:rsid w:val="00D16384"/>
    <w:rsid w:val="00D85140"/>
    <w:rsid w:val="00D85FA2"/>
    <w:rsid w:val="00DB50F1"/>
    <w:rsid w:val="00DE271E"/>
    <w:rsid w:val="00E04462"/>
    <w:rsid w:val="00E700DC"/>
    <w:rsid w:val="00E810A7"/>
    <w:rsid w:val="00EB0727"/>
    <w:rsid w:val="00EB551B"/>
    <w:rsid w:val="00EE09A0"/>
    <w:rsid w:val="00EE3BCB"/>
    <w:rsid w:val="00EE3EF4"/>
    <w:rsid w:val="00F10DAB"/>
    <w:rsid w:val="00F14666"/>
    <w:rsid w:val="00F36D85"/>
    <w:rsid w:val="00F43A74"/>
    <w:rsid w:val="00F528F4"/>
    <w:rsid w:val="00F53E92"/>
    <w:rsid w:val="00F74183"/>
    <w:rsid w:val="00F83BD1"/>
    <w:rsid w:val="00F8754B"/>
    <w:rsid w:val="00FB10FF"/>
    <w:rsid w:val="00FC394E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4666"/>
    <w:pPr>
      <w:spacing w:before="100" w:beforeAutospacing="1" w:after="100" w:afterAutospacing="1"/>
      <w:outlineLvl w:val="1"/>
    </w:pPr>
    <w:rPr>
      <w:rFonts w:ascii="Verdana" w:hAnsi="Verdana"/>
      <w:b/>
      <w:bCs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3515"/>
  </w:style>
  <w:style w:type="paragraph" w:styleId="Nagwek">
    <w:name w:val="header"/>
    <w:basedOn w:val="Normalny"/>
    <w:link w:val="NagwekZnak"/>
    <w:rsid w:val="00D1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13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135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1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1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4666"/>
    <w:rPr>
      <w:rFonts w:ascii="Verdana" w:eastAsia="Times New Roman" w:hAnsi="Verdana" w:cs="Times New Roman"/>
      <w:b/>
      <w:bCs/>
      <w:sz w:val="33"/>
      <w:szCs w:val="3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4666"/>
    <w:pPr>
      <w:spacing w:before="100" w:beforeAutospacing="1" w:after="100" w:afterAutospacing="1"/>
      <w:outlineLvl w:val="1"/>
    </w:pPr>
    <w:rPr>
      <w:rFonts w:ascii="Verdana" w:hAnsi="Verdana"/>
      <w:b/>
      <w:bCs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3515"/>
  </w:style>
  <w:style w:type="paragraph" w:styleId="Nagwek">
    <w:name w:val="header"/>
    <w:basedOn w:val="Normalny"/>
    <w:link w:val="NagwekZnak"/>
    <w:rsid w:val="00D1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13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135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1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1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4666"/>
    <w:rPr>
      <w:rFonts w:ascii="Verdana" w:eastAsia="Times New Roman" w:hAnsi="Verdana" w:cs="Times New Roman"/>
      <w:b/>
      <w:bCs/>
      <w:sz w:val="33"/>
      <w:szCs w:val="3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756E-46D6-438F-9D05-039E0CCC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3</cp:revision>
  <cp:lastPrinted>2015-06-30T07:22:00Z</cp:lastPrinted>
  <dcterms:created xsi:type="dcterms:W3CDTF">2020-06-08T16:39:00Z</dcterms:created>
  <dcterms:modified xsi:type="dcterms:W3CDTF">2020-06-08T16:39:00Z</dcterms:modified>
</cp:coreProperties>
</file>